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D23CA" w:rsidRDefault="008D23CA" w:rsidP="008D23CA">
      <w:pPr>
        <w:pStyle w:val="HelpTopic"/>
        <w:spacing w:before="0" w:after="0"/>
        <w:jc w:val="center"/>
        <w:rPr>
          <w:sz w:val="72"/>
          <w:szCs w:val="72"/>
        </w:rPr>
      </w:pPr>
    </w:p>
    <w:p w:rsidR="009A544D" w:rsidRPr="009A544D" w:rsidRDefault="009A544D" w:rsidP="008D23CA">
      <w:pPr>
        <w:pStyle w:val="HelpTopic"/>
        <w:spacing w:before="0" w:after="0"/>
        <w:jc w:val="center"/>
        <w:rPr>
          <w:color w:val="E36C0A" w:themeColor="accent6" w:themeShade="BF"/>
          <w:sz w:val="72"/>
          <w:szCs w:val="72"/>
        </w:rPr>
      </w:pPr>
    </w:p>
    <w:p w:rsidR="00E3444D" w:rsidRPr="002073F2" w:rsidRDefault="00E3444D" w:rsidP="008D23CA">
      <w:pPr>
        <w:pStyle w:val="HelpTopic"/>
        <w:spacing w:before="0" w:after="0"/>
        <w:jc w:val="center"/>
        <w:rPr>
          <w:sz w:val="64"/>
          <w:szCs w:val="64"/>
        </w:rPr>
      </w:pPr>
      <w:r w:rsidRPr="002073F2">
        <w:rPr>
          <w:sz w:val="64"/>
          <w:szCs w:val="64"/>
        </w:rPr>
        <w:t xml:space="preserve">Instructions for </w:t>
      </w:r>
      <w:r w:rsidR="00422A09" w:rsidRPr="002073F2">
        <w:rPr>
          <w:sz w:val="64"/>
          <w:szCs w:val="64"/>
        </w:rPr>
        <w:t>the Submission of</w:t>
      </w:r>
    </w:p>
    <w:p w:rsidR="00431671" w:rsidRPr="002073F2" w:rsidRDefault="00422A09" w:rsidP="008D23CA">
      <w:pPr>
        <w:pStyle w:val="HelpTopic"/>
        <w:spacing w:before="0" w:after="0"/>
        <w:jc w:val="center"/>
        <w:rPr>
          <w:sz w:val="64"/>
          <w:szCs w:val="64"/>
        </w:rPr>
      </w:pPr>
      <w:r w:rsidRPr="002073F2">
        <w:rPr>
          <w:sz w:val="64"/>
          <w:szCs w:val="64"/>
        </w:rPr>
        <w:t xml:space="preserve">Technical </w:t>
      </w:r>
      <w:r w:rsidR="00034144">
        <w:rPr>
          <w:sz w:val="64"/>
          <w:szCs w:val="64"/>
        </w:rPr>
        <w:t>Adjustments</w:t>
      </w:r>
    </w:p>
    <w:p w:rsidR="00431671" w:rsidRDefault="00431671" w:rsidP="008D23CA">
      <w:pPr>
        <w:pStyle w:val="HelpTopic"/>
        <w:spacing w:before="0" w:after="0"/>
        <w:jc w:val="center"/>
        <w:rPr>
          <w:sz w:val="56"/>
          <w:szCs w:val="56"/>
        </w:rPr>
      </w:pPr>
    </w:p>
    <w:p w:rsidR="008D23CA" w:rsidRDefault="0014405A" w:rsidP="008D23CA">
      <w:pPr>
        <w:pStyle w:val="HelpTopic"/>
        <w:spacing w:before="0" w:after="0"/>
        <w:jc w:val="center"/>
        <w:rPr>
          <w:sz w:val="40"/>
          <w:szCs w:val="40"/>
        </w:rPr>
      </w:pPr>
      <w:r>
        <w:rPr>
          <w:rFonts w:asciiTheme="majorHAnsi" w:hAnsiTheme="majorHAnsi"/>
          <w:sz w:val="24"/>
          <w:szCs w:val="24"/>
        </w:rPr>
        <w:pict>
          <v:rect id="_x0000_i1025" style="width:468pt;height:1.5pt" o:hralign="center" o:hrstd="t" o:hr="t" fillcolor="#a0a0a0" stroked="f"/>
        </w:pict>
      </w:r>
    </w:p>
    <w:p w:rsidR="008D23CA" w:rsidRDefault="008D23CA" w:rsidP="008D23CA">
      <w:pPr>
        <w:pStyle w:val="HelpTopic"/>
        <w:spacing w:before="0" w:after="0"/>
        <w:jc w:val="center"/>
        <w:rPr>
          <w:sz w:val="40"/>
          <w:szCs w:val="40"/>
        </w:rPr>
      </w:pPr>
    </w:p>
    <w:p w:rsidR="008D23CA" w:rsidRDefault="008D23CA" w:rsidP="008D23CA">
      <w:pPr>
        <w:pStyle w:val="HelpTopic"/>
        <w:spacing w:before="0" w:after="0"/>
        <w:jc w:val="center"/>
        <w:rPr>
          <w:sz w:val="40"/>
          <w:szCs w:val="40"/>
        </w:rPr>
      </w:pPr>
    </w:p>
    <w:p w:rsidR="008D23CA" w:rsidRDefault="008D23CA" w:rsidP="008D23CA">
      <w:pPr>
        <w:pStyle w:val="HelpTopic"/>
        <w:spacing w:before="0" w:after="0"/>
        <w:jc w:val="center"/>
        <w:rPr>
          <w:sz w:val="40"/>
          <w:szCs w:val="40"/>
        </w:rPr>
      </w:pPr>
    </w:p>
    <w:p w:rsidR="008D23CA" w:rsidRPr="008D23CA" w:rsidRDefault="00422A09" w:rsidP="008D23CA">
      <w:pPr>
        <w:pStyle w:val="HelpTopic"/>
        <w:spacing w:before="0" w:after="0"/>
        <w:jc w:val="center"/>
        <w:rPr>
          <w:sz w:val="40"/>
          <w:szCs w:val="40"/>
        </w:rPr>
      </w:pPr>
      <w:r>
        <w:rPr>
          <w:sz w:val="40"/>
          <w:szCs w:val="40"/>
        </w:rPr>
        <w:t>2016-2018</w:t>
      </w:r>
      <w:r w:rsidR="008D23CA" w:rsidRPr="008D23CA">
        <w:rPr>
          <w:sz w:val="40"/>
          <w:szCs w:val="40"/>
        </w:rPr>
        <w:t xml:space="preserve"> Biennial </w:t>
      </w:r>
      <w:proofErr w:type="gramStart"/>
      <w:r w:rsidR="008D23CA" w:rsidRPr="008D23CA">
        <w:rPr>
          <w:sz w:val="40"/>
          <w:szCs w:val="40"/>
        </w:rPr>
        <w:t>Budget</w:t>
      </w:r>
      <w:proofErr w:type="gramEnd"/>
    </w:p>
    <w:p w:rsidR="00E3444D" w:rsidRDefault="00E3444D" w:rsidP="00A941B1">
      <w:pPr>
        <w:pStyle w:val="HelpTopic"/>
        <w:spacing w:before="0" w:after="0"/>
        <w:rPr>
          <w:sz w:val="56"/>
          <w:szCs w:val="56"/>
        </w:rPr>
      </w:pPr>
    </w:p>
    <w:p w:rsidR="008D23CA" w:rsidRDefault="008D23CA" w:rsidP="008D23CA">
      <w:pPr>
        <w:jc w:val="center"/>
        <w:rPr>
          <w:rFonts w:ascii="Bookman Old Style" w:hAnsi="Bookman Old Style"/>
          <w:b/>
          <w:sz w:val="36"/>
        </w:rPr>
      </w:pPr>
      <w:r>
        <w:rPr>
          <w:rFonts w:ascii="Bookman Old Style" w:hAnsi="Bookman Old Style"/>
          <w:b/>
          <w:noProof/>
          <w:sz w:val="36"/>
        </w:rPr>
        <w:drawing>
          <wp:inline distT="0" distB="0" distL="0" distR="0">
            <wp:extent cx="781050" cy="666750"/>
            <wp:effectExtent l="19050" t="0" r="0"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9" cstate="print"/>
                    <a:srcRect/>
                    <a:stretch>
                      <a:fillRect/>
                    </a:stretch>
                  </pic:blipFill>
                  <pic:spPr bwMode="auto">
                    <a:xfrm>
                      <a:off x="0" y="0"/>
                      <a:ext cx="781050" cy="666750"/>
                    </a:xfrm>
                    <a:prstGeom prst="rect">
                      <a:avLst/>
                    </a:prstGeom>
                    <a:noFill/>
                    <a:ln w="9525">
                      <a:noFill/>
                      <a:miter lim="800000"/>
                      <a:headEnd/>
                      <a:tailEnd/>
                    </a:ln>
                  </pic:spPr>
                </pic:pic>
              </a:graphicData>
            </a:graphic>
          </wp:inline>
        </w:drawing>
      </w:r>
    </w:p>
    <w:p w:rsidR="008D23CA" w:rsidRDefault="008D23CA" w:rsidP="008D23CA">
      <w:pPr>
        <w:jc w:val="center"/>
        <w:rPr>
          <w:rFonts w:ascii="Bookman Old Style" w:hAnsi="Bookman Old Style"/>
          <w:b/>
          <w:sz w:val="16"/>
        </w:rPr>
      </w:pPr>
    </w:p>
    <w:p w:rsidR="008D23CA" w:rsidRPr="001807FE" w:rsidRDefault="008D23CA" w:rsidP="008D23CA">
      <w:pPr>
        <w:jc w:val="center"/>
        <w:rPr>
          <w:rFonts w:ascii="Calibri" w:eastAsia="Times New Roman" w:hAnsi="Calibri" w:cs="Times New Roman"/>
          <w:b/>
          <w:bCs/>
          <w:color w:val="4F81BD"/>
          <w:sz w:val="48"/>
          <w:szCs w:val="48"/>
        </w:rPr>
      </w:pPr>
      <w:r w:rsidRPr="001807FE">
        <w:rPr>
          <w:rFonts w:ascii="Calibri" w:eastAsia="Times New Roman" w:hAnsi="Calibri" w:cs="Times New Roman"/>
          <w:b/>
          <w:bCs/>
          <w:color w:val="4F81BD"/>
          <w:sz w:val="48"/>
          <w:szCs w:val="48"/>
        </w:rPr>
        <w:t>Department of Planning and Budget</w:t>
      </w:r>
    </w:p>
    <w:p w:rsidR="002073F2" w:rsidRDefault="00E15011" w:rsidP="00422A09">
      <w:pPr>
        <w:jc w:val="center"/>
        <w:rPr>
          <w:rFonts w:ascii="Calibri" w:eastAsia="Times New Roman" w:hAnsi="Calibri" w:cs="Times New Roman"/>
          <w:b/>
          <w:bCs/>
          <w:color w:val="4F81BD"/>
          <w:sz w:val="40"/>
          <w:szCs w:val="40"/>
        </w:rPr>
      </w:pPr>
      <w:r>
        <w:rPr>
          <w:rFonts w:ascii="Calibri" w:eastAsia="Times New Roman" w:hAnsi="Calibri" w:cs="Times New Roman"/>
          <w:b/>
          <w:bCs/>
          <w:color w:val="4F81BD"/>
          <w:sz w:val="40"/>
          <w:szCs w:val="40"/>
        </w:rPr>
        <w:t>August</w:t>
      </w:r>
      <w:r w:rsidR="00422A09">
        <w:rPr>
          <w:rFonts w:ascii="Calibri" w:eastAsia="Times New Roman" w:hAnsi="Calibri" w:cs="Times New Roman"/>
          <w:b/>
          <w:bCs/>
          <w:color w:val="4F81BD"/>
          <w:sz w:val="40"/>
          <w:szCs w:val="40"/>
        </w:rPr>
        <w:t xml:space="preserve"> 2015</w:t>
      </w:r>
    </w:p>
    <w:p w:rsidR="002073F2" w:rsidRDefault="002073F2" w:rsidP="002073F2">
      <w:pPr>
        <w:pStyle w:val="Heading1"/>
        <w:spacing w:before="0" w:beforeAutospacing="0" w:after="0" w:afterAutospacing="0"/>
        <w:rPr>
          <w:rFonts w:ascii="Calibri" w:hAnsi="Calibri"/>
          <w:color w:val="4F81BD"/>
          <w:kern w:val="0"/>
        </w:rPr>
      </w:pPr>
    </w:p>
    <w:p w:rsidR="002073F2" w:rsidRDefault="002073F2" w:rsidP="002073F2">
      <w:pPr>
        <w:pStyle w:val="Heading1"/>
        <w:spacing w:before="0" w:beforeAutospacing="0" w:after="0" w:afterAutospacing="0"/>
        <w:rPr>
          <w:rFonts w:ascii="Calibri" w:hAnsi="Calibri"/>
          <w:color w:val="4F81BD"/>
          <w:kern w:val="0"/>
        </w:rPr>
        <w:sectPr w:rsidR="002073F2" w:rsidSect="002073F2">
          <w:footerReference w:type="default" r:id="rId10"/>
          <w:pgSz w:w="12240" w:h="15840" w:code="1"/>
          <w:pgMar w:top="864" w:right="1152" w:bottom="1008" w:left="1152" w:header="720" w:footer="720" w:gutter="0"/>
          <w:cols w:space="720"/>
          <w:titlePg/>
          <w:docGrid w:linePitch="360"/>
        </w:sectPr>
      </w:pPr>
    </w:p>
    <w:p w:rsidR="00C56FD8" w:rsidRDefault="00C56FD8" w:rsidP="00C56FD8">
      <w:pPr>
        <w:jc w:val="center"/>
        <w:rPr>
          <w:rFonts w:cs="Arial"/>
          <w:b/>
          <w:bCs/>
          <w:sz w:val="32"/>
          <w:szCs w:val="32"/>
        </w:rPr>
      </w:pPr>
      <w:r w:rsidRPr="00633C97">
        <w:rPr>
          <w:rFonts w:cs="Arial"/>
          <w:b/>
          <w:bCs/>
          <w:sz w:val="32"/>
          <w:szCs w:val="32"/>
        </w:rPr>
        <w:lastRenderedPageBreak/>
        <w:t>TABLE OF CONTENTS</w:t>
      </w:r>
    </w:p>
    <w:p w:rsidR="002D23BA" w:rsidRDefault="002D23BA" w:rsidP="00C56FD8">
      <w:pPr>
        <w:jc w:val="center"/>
        <w:rPr>
          <w:rFonts w:cs="Arial"/>
          <w:b/>
          <w:bCs/>
          <w:sz w:val="32"/>
          <w:szCs w:val="32"/>
        </w:rPr>
      </w:pPr>
    </w:p>
    <w:p w:rsidR="002D23BA" w:rsidRDefault="002D23BA" w:rsidP="00C56FD8">
      <w:pPr>
        <w:jc w:val="center"/>
        <w:rPr>
          <w:rFonts w:cs="Arial"/>
          <w:b/>
          <w:bCs/>
          <w:sz w:val="32"/>
          <w:szCs w:val="32"/>
        </w:rPr>
      </w:pPr>
    </w:p>
    <w:bookmarkStart w:id="0" w:name="_Toc179785149"/>
    <w:p w:rsidR="003F4DF4" w:rsidRDefault="00DC2648">
      <w:pPr>
        <w:pStyle w:val="TOC1"/>
        <w:tabs>
          <w:tab w:val="right" w:leader="dot" w:pos="9926"/>
        </w:tabs>
        <w:rPr>
          <w:rFonts w:eastAsiaTheme="minorEastAsia"/>
          <w:b w:val="0"/>
          <w:bCs w:val="0"/>
          <w:caps w:val="0"/>
          <w:noProof/>
          <w:sz w:val="22"/>
          <w:szCs w:val="22"/>
        </w:rPr>
      </w:pPr>
      <w:r>
        <w:rPr>
          <w:rFonts w:ascii="Calibri" w:hAnsi="Calibri"/>
          <w:color w:val="4F81BD"/>
        </w:rPr>
        <w:fldChar w:fldCharType="begin"/>
      </w:r>
      <w:r w:rsidR="0039796F">
        <w:rPr>
          <w:rFonts w:ascii="Calibri" w:hAnsi="Calibri"/>
          <w:color w:val="4F81BD"/>
        </w:rPr>
        <w:instrText xml:space="preserve"> TOC \h \z \t "SubHeading,2,MyHeading,1" </w:instrText>
      </w:r>
      <w:r>
        <w:rPr>
          <w:rFonts w:ascii="Calibri" w:hAnsi="Calibri"/>
          <w:color w:val="4F81BD"/>
        </w:rPr>
        <w:fldChar w:fldCharType="separate"/>
      </w:r>
      <w:hyperlink w:anchor="_Toc425860997" w:history="1">
        <w:r w:rsidR="003F4DF4" w:rsidRPr="00B4408B">
          <w:rPr>
            <w:rStyle w:val="Hyperlink"/>
            <w:noProof/>
          </w:rPr>
          <w:t>Overview of Technical Adjustments</w:t>
        </w:r>
        <w:r w:rsidR="003F4DF4">
          <w:rPr>
            <w:noProof/>
            <w:webHidden/>
          </w:rPr>
          <w:tab/>
        </w:r>
        <w:r w:rsidR="003F4DF4">
          <w:rPr>
            <w:noProof/>
            <w:webHidden/>
          </w:rPr>
          <w:fldChar w:fldCharType="begin"/>
        </w:r>
        <w:r w:rsidR="003F4DF4">
          <w:rPr>
            <w:noProof/>
            <w:webHidden/>
          </w:rPr>
          <w:instrText xml:space="preserve"> PAGEREF _Toc425860997 \h </w:instrText>
        </w:r>
        <w:r w:rsidR="003F4DF4">
          <w:rPr>
            <w:noProof/>
            <w:webHidden/>
          </w:rPr>
        </w:r>
        <w:r w:rsidR="003F4DF4">
          <w:rPr>
            <w:noProof/>
            <w:webHidden/>
          </w:rPr>
          <w:fldChar w:fldCharType="separate"/>
        </w:r>
        <w:r w:rsidR="003F4DF4">
          <w:rPr>
            <w:noProof/>
            <w:webHidden/>
          </w:rPr>
          <w:t>2</w:t>
        </w:r>
        <w:r w:rsidR="003F4DF4">
          <w:rPr>
            <w:noProof/>
            <w:webHidden/>
          </w:rPr>
          <w:fldChar w:fldCharType="end"/>
        </w:r>
      </w:hyperlink>
    </w:p>
    <w:p w:rsidR="003F4DF4" w:rsidRDefault="0014405A">
      <w:pPr>
        <w:pStyle w:val="TOC1"/>
        <w:tabs>
          <w:tab w:val="right" w:leader="dot" w:pos="9926"/>
        </w:tabs>
        <w:rPr>
          <w:rFonts w:eastAsiaTheme="minorEastAsia"/>
          <w:b w:val="0"/>
          <w:bCs w:val="0"/>
          <w:caps w:val="0"/>
          <w:noProof/>
          <w:sz w:val="22"/>
          <w:szCs w:val="22"/>
        </w:rPr>
      </w:pPr>
      <w:hyperlink w:anchor="_Toc425860998" w:history="1">
        <w:r w:rsidR="003F4DF4" w:rsidRPr="00B4408B">
          <w:rPr>
            <w:rStyle w:val="Hyperlink"/>
            <w:noProof/>
          </w:rPr>
          <w:t>Budget Calendar</w:t>
        </w:r>
        <w:r w:rsidR="003F4DF4">
          <w:rPr>
            <w:noProof/>
            <w:webHidden/>
          </w:rPr>
          <w:tab/>
        </w:r>
        <w:r w:rsidR="003F4DF4">
          <w:rPr>
            <w:noProof/>
            <w:webHidden/>
          </w:rPr>
          <w:fldChar w:fldCharType="begin"/>
        </w:r>
        <w:r w:rsidR="003F4DF4">
          <w:rPr>
            <w:noProof/>
            <w:webHidden/>
          </w:rPr>
          <w:instrText xml:space="preserve"> PAGEREF _Toc425860998 \h </w:instrText>
        </w:r>
        <w:r w:rsidR="003F4DF4">
          <w:rPr>
            <w:noProof/>
            <w:webHidden/>
          </w:rPr>
        </w:r>
        <w:r w:rsidR="003F4DF4">
          <w:rPr>
            <w:noProof/>
            <w:webHidden/>
          </w:rPr>
          <w:fldChar w:fldCharType="separate"/>
        </w:r>
        <w:r w:rsidR="003F4DF4">
          <w:rPr>
            <w:noProof/>
            <w:webHidden/>
          </w:rPr>
          <w:t>3</w:t>
        </w:r>
        <w:r w:rsidR="003F4DF4">
          <w:rPr>
            <w:noProof/>
            <w:webHidden/>
          </w:rPr>
          <w:fldChar w:fldCharType="end"/>
        </w:r>
      </w:hyperlink>
    </w:p>
    <w:p w:rsidR="003F4DF4" w:rsidRDefault="0014405A">
      <w:pPr>
        <w:pStyle w:val="TOC1"/>
        <w:tabs>
          <w:tab w:val="right" w:leader="dot" w:pos="9926"/>
        </w:tabs>
        <w:rPr>
          <w:rFonts w:eastAsiaTheme="minorEastAsia"/>
          <w:b w:val="0"/>
          <w:bCs w:val="0"/>
          <w:caps w:val="0"/>
          <w:noProof/>
          <w:sz w:val="22"/>
          <w:szCs w:val="22"/>
        </w:rPr>
      </w:pPr>
      <w:hyperlink w:anchor="_Toc425860999" w:history="1">
        <w:r w:rsidR="003F4DF4" w:rsidRPr="00B4408B">
          <w:rPr>
            <w:rStyle w:val="Hyperlink"/>
            <w:noProof/>
          </w:rPr>
          <w:t>Reports</w:t>
        </w:r>
        <w:r w:rsidR="003F4DF4">
          <w:rPr>
            <w:noProof/>
            <w:webHidden/>
          </w:rPr>
          <w:tab/>
        </w:r>
        <w:r w:rsidR="003F4DF4">
          <w:rPr>
            <w:noProof/>
            <w:webHidden/>
          </w:rPr>
          <w:fldChar w:fldCharType="begin"/>
        </w:r>
        <w:r w:rsidR="003F4DF4">
          <w:rPr>
            <w:noProof/>
            <w:webHidden/>
          </w:rPr>
          <w:instrText xml:space="preserve"> PAGEREF _Toc425860999 \h </w:instrText>
        </w:r>
        <w:r w:rsidR="003F4DF4">
          <w:rPr>
            <w:noProof/>
            <w:webHidden/>
          </w:rPr>
        </w:r>
        <w:r w:rsidR="003F4DF4">
          <w:rPr>
            <w:noProof/>
            <w:webHidden/>
          </w:rPr>
          <w:fldChar w:fldCharType="separate"/>
        </w:r>
        <w:r w:rsidR="003F4DF4">
          <w:rPr>
            <w:noProof/>
            <w:webHidden/>
          </w:rPr>
          <w:t>3</w:t>
        </w:r>
        <w:r w:rsidR="003F4DF4">
          <w:rPr>
            <w:noProof/>
            <w:webHidden/>
          </w:rPr>
          <w:fldChar w:fldCharType="end"/>
        </w:r>
      </w:hyperlink>
    </w:p>
    <w:p w:rsidR="003F4DF4" w:rsidRDefault="0014405A">
      <w:pPr>
        <w:pStyle w:val="TOC1"/>
        <w:tabs>
          <w:tab w:val="right" w:leader="dot" w:pos="9926"/>
        </w:tabs>
        <w:rPr>
          <w:rFonts w:eastAsiaTheme="minorEastAsia"/>
          <w:b w:val="0"/>
          <w:bCs w:val="0"/>
          <w:caps w:val="0"/>
          <w:noProof/>
          <w:sz w:val="22"/>
          <w:szCs w:val="22"/>
        </w:rPr>
      </w:pPr>
      <w:hyperlink w:anchor="_Toc425861000" w:history="1">
        <w:r w:rsidR="003F4DF4" w:rsidRPr="00B4408B">
          <w:rPr>
            <w:rStyle w:val="Hyperlink"/>
            <w:noProof/>
          </w:rPr>
          <w:t>Personal Services</w:t>
        </w:r>
        <w:r w:rsidR="003F4DF4">
          <w:rPr>
            <w:noProof/>
            <w:webHidden/>
          </w:rPr>
          <w:tab/>
        </w:r>
        <w:r w:rsidR="003F4DF4">
          <w:rPr>
            <w:noProof/>
            <w:webHidden/>
          </w:rPr>
          <w:fldChar w:fldCharType="begin"/>
        </w:r>
        <w:r w:rsidR="003F4DF4">
          <w:rPr>
            <w:noProof/>
            <w:webHidden/>
          </w:rPr>
          <w:instrText xml:space="preserve"> PAGEREF _Toc425861000 \h </w:instrText>
        </w:r>
        <w:r w:rsidR="003F4DF4">
          <w:rPr>
            <w:noProof/>
            <w:webHidden/>
          </w:rPr>
        </w:r>
        <w:r w:rsidR="003F4DF4">
          <w:rPr>
            <w:noProof/>
            <w:webHidden/>
          </w:rPr>
          <w:fldChar w:fldCharType="separate"/>
        </w:r>
        <w:r w:rsidR="003F4DF4">
          <w:rPr>
            <w:noProof/>
            <w:webHidden/>
          </w:rPr>
          <w:t>4</w:t>
        </w:r>
        <w:r w:rsidR="003F4DF4">
          <w:rPr>
            <w:noProof/>
            <w:webHidden/>
          </w:rPr>
          <w:fldChar w:fldCharType="end"/>
        </w:r>
      </w:hyperlink>
    </w:p>
    <w:p w:rsidR="003F4DF4" w:rsidRDefault="0014405A">
      <w:pPr>
        <w:pStyle w:val="TOC2"/>
        <w:tabs>
          <w:tab w:val="right" w:leader="dot" w:pos="9926"/>
        </w:tabs>
        <w:rPr>
          <w:rFonts w:eastAsiaTheme="minorEastAsia"/>
          <w:smallCaps w:val="0"/>
          <w:noProof/>
          <w:sz w:val="22"/>
          <w:szCs w:val="22"/>
        </w:rPr>
      </w:pPr>
      <w:hyperlink w:anchor="_Toc425861001" w:history="1">
        <w:r w:rsidR="003F4DF4" w:rsidRPr="00B4408B">
          <w:rPr>
            <w:rStyle w:val="Hyperlink"/>
            <w:noProof/>
          </w:rPr>
          <w:t>Benefit Rates</w:t>
        </w:r>
        <w:r w:rsidR="003F4DF4">
          <w:rPr>
            <w:noProof/>
            <w:webHidden/>
          </w:rPr>
          <w:tab/>
        </w:r>
        <w:r w:rsidR="003F4DF4">
          <w:rPr>
            <w:noProof/>
            <w:webHidden/>
          </w:rPr>
          <w:fldChar w:fldCharType="begin"/>
        </w:r>
        <w:r w:rsidR="003F4DF4">
          <w:rPr>
            <w:noProof/>
            <w:webHidden/>
          </w:rPr>
          <w:instrText xml:space="preserve"> PAGEREF _Toc425861001 \h </w:instrText>
        </w:r>
        <w:r w:rsidR="003F4DF4">
          <w:rPr>
            <w:noProof/>
            <w:webHidden/>
          </w:rPr>
        </w:r>
        <w:r w:rsidR="003F4DF4">
          <w:rPr>
            <w:noProof/>
            <w:webHidden/>
          </w:rPr>
          <w:fldChar w:fldCharType="separate"/>
        </w:r>
        <w:r w:rsidR="003F4DF4">
          <w:rPr>
            <w:noProof/>
            <w:webHidden/>
          </w:rPr>
          <w:t>4</w:t>
        </w:r>
        <w:r w:rsidR="003F4DF4">
          <w:rPr>
            <w:noProof/>
            <w:webHidden/>
          </w:rPr>
          <w:fldChar w:fldCharType="end"/>
        </w:r>
      </w:hyperlink>
    </w:p>
    <w:p w:rsidR="003F4DF4" w:rsidRDefault="0014405A">
      <w:pPr>
        <w:pStyle w:val="TOC1"/>
        <w:tabs>
          <w:tab w:val="right" w:leader="dot" w:pos="9926"/>
        </w:tabs>
        <w:rPr>
          <w:rFonts w:eastAsiaTheme="minorEastAsia"/>
          <w:b w:val="0"/>
          <w:bCs w:val="0"/>
          <w:caps w:val="0"/>
          <w:noProof/>
          <w:sz w:val="22"/>
          <w:szCs w:val="22"/>
        </w:rPr>
      </w:pPr>
      <w:hyperlink w:anchor="_Toc425861002" w:history="1">
        <w:r w:rsidR="003F4DF4" w:rsidRPr="00B4408B">
          <w:rPr>
            <w:rStyle w:val="Hyperlink"/>
            <w:noProof/>
          </w:rPr>
          <w:t>Nonpersonal Services</w:t>
        </w:r>
        <w:r w:rsidR="003F4DF4">
          <w:rPr>
            <w:noProof/>
            <w:webHidden/>
          </w:rPr>
          <w:tab/>
        </w:r>
        <w:r w:rsidR="003F4DF4">
          <w:rPr>
            <w:noProof/>
            <w:webHidden/>
          </w:rPr>
          <w:fldChar w:fldCharType="begin"/>
        </w:r>
        <w:r w:rsidR="003F4DF4">
          <w:rPr>
            <w:noProof/>
            <w:webHidden/>
          </w:rPr>
          <w:instrText xml:space="preserve"> PAGEREF _Toc425861002 \h </w:instrText>
        </w:r>
        <w:r w:rsidR="003F4DF4">
          <w:rPr>
            <w:noProof/>
            <w:webHidden/>
          </w:rPr>
        </w:r>
        <w:r w:rsidR="003F4DF4">
          <w:rPr>
            <w:noProof/>
            <w:webHidden/>
          </w:rPr>
          <w:fldChar w:fldCharType="separate"/>
        </w:r>
        <w:r w:rsidR="003F4DF4">
          <w:rPr>
            <w:noProof/>
            <w:webHidden/>
          </w:rPr>
          <w:t>5</w:t>
        </w:r>
        <w:r w:rsidR="003F4DF4">
          <w:rPr>
            <w:noProof/>
            <w:webHidden/>
          </w:rPr>
          <w:fldChar w:fldCharType="end"/>
        </w:r>
      </w:hyperlink>
    </w:p>
    <w:p w:rsidR="003F4DF4" w:rsidRDefault="0014405A">
      <w:pPr>
        <w:pStyle w:val="TOC2"/>
        <w:tabs>
          <w:tab w:val="right" w:leader="dot" w:pos="9926"/>
        </w:tabs>
        <w:rPr>
          <w:rFonts w:eastAsiaTheme="minorEastAsia"/>
          <w:smallCaps w:val="0"/>
          <w:noProof/>
          <w:sz w:val="22"/>
          <w:szCs w:val="22"/>
        </w:rPr>
      </w:pPr>
      <w:hyperlink w:anchor="_Toc425861003" w:history="1">
        <w:r w:rsidR="003F4DF4" w:rsidRPr="00B4408B">
          <w:rPr>
            <w:rStyle w:val="Hyperlink"/>
            <w:noProof/>
          </w:rPr>
          <w:t>Detailed Nonpersonal Services Subobject Codes</w:t>
        </w:r>
        <w:r w:rsidR="003F4DF4">
          <w:rPr>
            <w:noProof/>
            <w:webHidden/>
          </w:rPr>
          <w:tab/>
        </w:r>
        <w:r w:rsidR="003F4DF4">
          <w:rPr>
            <w:noProof/>
            <w:webHidden/>
          </w:rPr>
          <w:fldChar w:fldCharType="begin"/>
        </w:r>
        <w:r w:rsidR="003F4DF4">
          <w:rPr>
            <w:noProof/>
            <w:webHidden/>
          </w:rPr>
          <w:instrText xml:space="preserve"> PAGEREF _Toc425861003 \h </w:instrText>
        </w:r>
        <w:r w:rsidR="003F4DF4">
          <w:rPr>
            <w:noProof/>
            <w:webHidden/>
          </w:rPr>
        </w:r>
        <w:r w:rsidR="003F4DF4">
          <w:rPr>
            <w:noProof/>
            <w:webHidden/>
          </w:rPr>
          <w:fldChar w:fldCharType="separate"/>
        </w:r>
        <w:r w:rsidR="003F4DF4">
          <w:rPr>
            <w:noProof/>
            <w:webHidden/>
          </w:rPr>
          <w:t>5</w:t>
        </w:r>
        <w:r w:rsidR="003F4DF4">
          <w:rPr>
            <w:noProof/>
            <w:webHidden/>
          </w:rPr>
          <w:fldChar w:fldCharType="end"/>
        </w:r>
      </w:hyperlink>
    </w:p>
    <w:p w:rsidR="003F4DF4" w:rsidRDefault="0014405A">
      <w:pPr>
        <w:pStyle w:val="TOC2"/>
        <w:tabs>
          <w:tab w:val="right" w:leader="dot" w:pos="9926"/>
        </w:tabs>
        <w:rPr>
          <w:rFonts w:eastAsiaTheme="minorEastAsia"/>
          <w:smallCaps w:val="0"/>
          <w:noProof/>
          <w:sz w:val="22"/>
          <w:szCs w:val="22"/>
        </w:rPr>
      </w:pPr>
      <w:hyperlink w:anchor="_Toc425861004" w:history="1">
        <w:r w:rsidR="003F4DF4" w:rsidRPr="00B4408B">
          <w:rPr>
            <w:rStyle w:val="Hyperlink"/>
            <w:noProof/>
          </w:rPr>
          <w:t>Allowable Nonpersonal Services Convenience Codes</w:t>
        </w:r>
        <w:r w:rsidR="003F4DF4">
          <w:rPr>
            <w:noProof/>
            <w:webHidden/>
          </w:rPr>
          <w:tab/>
        </w:r>
        <w:r w:rsidR="003F4DF4">
          <w:rPr>
            <w:noProof/>
            <w:webHidden/>
          </w:rPr>
          <w:fldChar w:fldCharType="begin"/>
        </w:r>
        <w:r w:rsidR="003F4DF4">
          <w:rPr>
            <w:noProof/>
            <w:webHidden/>
          </w:rPr>
          <w:instrText xml:space="preserve"> PAGEREF _Toc425861004 \h </w:instrText>
        </w:r>
        <w:r w:rsidR="003F4DF4">
          <w:rPr>
            <w:noProof/>
            <w:webHidden/>
          </w:rPr>
        </w:r>
        <w:r w:rsidR="003F4DF4">
          <w:rPr>
            <w:noProof/>
            <w:webHidden/>
          </w:rPr>
          <w:fldChar w:fldCharType="separate"/>
        </w:r>
        <w:r w:rsidR="003F4DF4">
          <w:rPr>
            <w:noProof/>
            <w:webHidden/>
          </w:rPr>
          <w:t>6</w:t>
        </w:r>
        <w:r w:rsidR="003F4DF4">
          <w:rPr>
            <w:noProof/>
            <w:webHidden/>
          </w:rPr>
          <w:fldChar w:fldCharType="end"/>
        </w:r>
      </w:hyperlink>
    </w:p>
    <w:p w:rsidR="003F4DF4" w:rsidRDefault="0014405A">
      <w:pPr>
        <w:pStyle w:val="TOC1"/>
        <w:tabs>
          <w:tab w:val="right" w:leader="dot" w:pos="9926"/>
        </w:tabs>
        <w:rPr>
          <w:rFonts w:eastAsiaTheme="minorEastAsia"/>
          <w:b w:val="0"/>
          <w:bCs w:val="0"/>
          <w:caps w:val="0"/>
          <w:noProof/>
          <w:sz w:val="22"/>
          <w:szCs w:val="22"/>
        </w:rPr>
      </w:pPr>
      <w:hyperlink w:anchor="_Toc425861005" w:history="1">
        <w:r w:rsidR="003F4DF4" w:rsidRPr="00B4408B">
          <w:rPr>
            <w:rStyle w:val="Hyperlink"/>
            <w:noProof/>
          </w:rPr>
          <w:t>Decision Package Module Detailed Instructions -</w:t>
        </w:r>
        <w:r w:rsidR="003F4DF4">
          <w:rPr>
            <w:noProof/>
            <w:webHidden/>
          </w:rPr>
          <w:tab/>
        </w:r>
        <w:r w:rsidR="003F4DF4">
          <w:rPr>
            <w:noProof/>
            <w:webHidden/>
          </w:rPr>
          <w:fldChar w:fldCharType="begin"/>
        </w:r>
        <w:r w:rsidR="003F4DF4">
          <w:rPr>
            <w:noProof/>
            <w:webHidden/>
          </w:rPr>
          <w:instrText xml:space="preserve"> PAGEREF _Toc425861005 \h </w:instrText>
        </w:r>
        <w:r w:rsidR="003F4DF4">
          <w:rPr>
            <w:noProof/>
            <w:webHidden/>
          </w:rPr>
        </w:r>
        <w:r w:rsidR="003F4DF4">
          <w:rPr>
            <w:noProof/>
            <w:webHidden/>
          </w:rPr>
          <w:fldChar w:fldCharType="separate"/>
        </w:r>
        <w:r w:rsidR="003F4DF4">
          <w:rPr>
            <w:noProof/>
            <w:webHidden/>
          </w:rPr>
          <w:t>7</w:t>
        </w:r>
        <w:r w:rsidR="003F4DF4">
          <w:rPr>
            <w:noProof/>
            <w:webHidden/>
          </w:rPr>
          <w:fldChar w:fldCharType="end"/>
        </w:r>
      </w:hyperlink>
    </w:p>
    <w:p w:rsidR="003F4DF4" w:rsidRDefault="0014405A">
      <w:pPr>
        <w:pStyle w:val="TOC2"/>
        <w:tabs>
          <w:tab w:val="right" w:leader="dot" w:pos="9926"/>
        </w:tabs>
        <w:rPr>
          <w:rFonts w:eastAsiaTheme="minorEastAsia"/>
          <w:smallCaps w:val="0"/>
          <w:noProof/>
          <w:sz w:val="22"/>
          <w:szCs w:val="22"/>
        </w:rPr>
      </w:pPr>
      <w:hyperlink w:anchor="_Toc425861006" w:history="1">
        <w:r w:rsidR="003F4DF4" w:rsidRPr="00B4408B">
          <w:rPr>
            <w:rStyle w:val="Hyperlink"/>
            <w:noProof/>
          </w:rPr>
          <w:t>Decision Package Module Quick Guides</w:t>
        </w:r>
        <w:r w:rsidR="003F4DF4">
          <w:rPr>
            <w:noProof/>
            <w:webHidden/>
          </w:rPr>
          <w:tab/>
        </w:r>
        <w:r w:rsidR="003F4DF4">
          <w:rPr>
            <w:noProof/>
            <w:webHidden/>
          </w:rPr>
          <w:fldChar w:fldCharType="begin"/>
        </w:r>
        <w:r w:rsidR="003F4DF4">
          <w:rPr>
            <w:noProof/>
            <w:webHidden/>
          </w:rPr>
          <w:instrText xml:space="preserve"> PAGEREF _Toc425861006 \h </w:instrText>
        </w:r>
        <w:r w:rsidR="003F4DF4">
          <w:rPr>
            <w:noProof/>
            <w:webHidden/>
          </w:rPr>
        </w:r>
        <w:r w:rsidR="003F4DF4">
          <w:rPr>
            <w:noProof/>
            <w:webHidden/>
          </w:rPr>
          <w:fldChar w:fldCharType="separate"/>
        </w:r>
        <w:r w:rsidR="003F4DF4">
          <w:rPr>
            <w:noProof/>
            <w:webHidden/>
          </w:rPr>
          <w:t>7</w:t>
        </w:r>
        <w:r w:rsidR="003F4DF4">
          <w:rPr>
            <w:noProof/>
            <w:webHidden/>
          </w:rPr>
          <w:fldChar w:fldCharType="end"/>
        </w:r>
      </w:hyperlink>
    </w:p>
    <w:p w:rsidR="003F4DF4" w:rsidRDefault="0014405A">
      <w:pPr>
        <w:pStyle w:val="TOC2"/>
        <w:tabs>
          <w:tab w:val="right" w:leader="dot" w:pos="9926"/>
        </w:tabs>
        <w:rPr>
          <w:rFonts w:eastAsiaTheme="minorEastAsia"/>
          <w:smallCaps w:val="0"/>
          <w:noProof/>
          <w:sz w:val="22"/>
          <w:szCs w:val="22"/>
        </w:rPr>
      </w:pPr>
      <w:hyperlink w:anchor="_Toc425861007" w:history="1">
        <w:r w:rsidR="003F4DF4" w:rsidRPr="00B4408B">
          <w:rPr>
            <w:rStyle w:val="Hyperlink"/>
            <w:noProof/>
          </w:rPr>
          <w:t>Overview Tab Overview</w:t>
        </w:r>
        <w:r w:rsidR="003F4DF4">
          <w:rPr>
            <w:noProof/>
            <w:webHidden/>
          </w:rPr>
          <w:tab/>
        </w:r>
        <w:r w:rsidR="003F4DF4">
          <w:rPr>
            <w:noProof/>
            <w:webHidden/>
          </w:rPr>
          <w:fldChar w:fldCharType="begin"/>
        </w:r>
        <w:r w:rsidR="003F4DF4">
          <w:rPr>
            <w:noProof/>
            <w:webHidden/>
          </w:rPr>
          <w:instrText xml:space="preserve"> PAGEREF _Toc425861007 \h </w:instrText>
        </w:r>
        <w:r w:rsidR="003F4DF4">
          <w:rPr>
            <w:noProof/>
            <w:webHidden/>
          </w:rPr>
        </w:r>
        <w:r w:rsidR="003F4DF4">
          <w:rPr>
            <w:noProof/>
            <w:webHidden/>
          </w:rPr>
          <w:fldChar w:fldCharType="separate"/>
        </w:r>
        <w:r w:rsidR="003F4DF4">
          <w:rPr>
            <w:noProof/>
            <w:webHidden/>
          </w:rPr>
          <w:t>9</w:t>
        </w:r>
        <w:r w:rsidR="003F4DF4">
          <w:rPr>
            <w:noProof/>
            <w:webHidden/>
          </w:rPr>
          <w:fldChar w:fldCharType="end"/>
        </w:r>
      </w:hyperlink>
    </w:p>
    <w:p w:rsidR="003F4DF4" w:rsidRDefault="0014405A">
      <w:pPr>
        <w:pStyle w:val="TOC2"/>
        <w:tabs>
          <w:tab w:val="right" w:leader="dot" w:pos="9926"/>
        </w:tabs>
        <w:rPr>
          <w:rFonts w:eastAsiaTheme="minorEastAsia"/>
          <w:smallCaps w:val="0"/>
          <w:noProof/>
          <w:sz w:val="22"/>
          <w:szCs w:val="22"/>
        </w:rPr>
      </w:pPr>
      <w:hyperlink w:anchor="_Toc425861008" w:history="1">
        <w:r w:rsidR="003F4DF4" w:rsidRPr="00B4408B">
          <w:rPr>
            <w:rStyle w:val="Hyperlink"/>
            <w:noProof/>
          </w:rPr>
          <w:t>Overview Tab Instructions</w:t>
        </w:r>
        <w:r w:rsidR="003F4DF4">
          <w:rPr>
            <w:noProof/>
            <w:webHidden/>
          </w:rPr>
          <w:tab/>
        </w:r>
        <w:r w:rsidR="003F4DF4">
          <w:rPr>
            <w:noProof/>
            <w:webHidden/>
          </w:rPr>
          <w:fldChar w:fldCharType="begin"/>
        </w:r>
        <w:r w:rsidR="003F4DF4">
          <w:rPr>
            <w:noProof/>
            <w:webHidden/>
          </w:rPr>
          <w:instrText xml:space="preserve"> PAGEREF _Toc425861008 \h </w:instrText>
        </w:r>
        <w:r w:rsidR="003F4DF4">
          <w:rPr>
            <w:noProof/>
            <w:webHidden/>
          </w:rPr>
        </w:r>
        <w:r w:rsidR="003F4DF4">
          <w:rPr>
            <w:noProof/>
            <w:webHidden/>
          </w:rPr>
          <w:fldChar w:fldCharType="separate"/>
        </w:r>
        <w:r w:rsidR="003F4DF4">
          <w:rPr>
            <w:noProof/>
            <w:webHidden/>
          </w:rPr>
          <w:t>9</w:t>
        </w:r>
        <w:r w:rsidR="003F4DF4">
          <w:rPr>
            <w:noProof/>
            <w:webHidden/>
          </w:rPr>
          <w:fldChar w:fldCharType="end"/>
        </w:r>
      </w:hyperlink>
    </w:p>
    <w:p w:rsidR="003F4DF4" w:rsidRDefault="0014405A">
      <w:pPr>
        <w:pStyle w:val="TOC2"/>
        <w:tabs>
          <w:tab w:val="right" w:leader="dot" w:pos="9926"/>
        </w:tabs>
        <w:rPr>
          <w:rFonts w:eastAsiaTheme="minorEastAsia"/>
          <w:smallCaps w:val="0"/>
          <w:noProof/>
          <w:sz w:val="22"/>
          <w:szCs w:val="22"/>
        </w:rPr>
      </w:pPr>
      <w:hyperlink w:anchor="_Toc425861009" w:history="1">
        <w:r w:rsidR="003F4DF4" w:rsidRPr="00B4408B">
          <w:rPr>
            <w:rStyle w:val="Hyperlink"/>
            <w:noProof/>
          </w:rPr>
          <w:t>Narratives Tab Overview</w:t>
        </w:r>
        <w:r w:rsidR="003F4DF4">
          <w:rPr>
            <w:noProof/>
            <w:webHidden/>
          </w:rPr>
          <w:tab/>
        </w:r>
        <w:r w:rsidR="003F4DF4">
          <w:rPr>
            <w:noProof/>
            <w:webHidden/>
          </w:rPr>
          <w:fldChar w:fldCharType="begin"/>
        </w:r>
        <w:r w:rsidR="003F4DF4">
          <w:rPr>
            <w:noProof/>
            <w:webHidden/>
          </w:rPr>
          <w:instrText xml:space="preserve"> PAGEREF _Toc425861009 \h </w:instrText>
        </w:r>
        <w:r w:rsidR="003F4DF4">
          <w:rPr>
            <w:noProof/>
            <w:webHidden/>
          </w:rPr>
        </w:r>
        <w:r w:rsidR="003F4DF4">
          <w:rPr>
            <w:noProof/>
            <w:webHidden/>
          </w:rPr>
          <w:fldChar w:fldCharType="separate"/>
        </w:r>
        <w:r w:rsidR="003F4DF4">
          <w:rPr>
            <w:noProof/>
            <w:webHidden/>
          </w:rPr>
          <w:t>11</w:t>
        </w:r>
        <w:r w:rsidR="003F4DF4">
          <w:rPr>
            <w:noProof/>
            <w:webHidden/>
          </w:rPr>
          <w:fldChar w:fldCharType="end"/>
        </w:r>
      </w:hyperlink>
    </w:p>
    <w:p w:rsidR="003F4DF4" w:rsidRDefault="0014405A">
      <w:pPr>
        <w:pStyle w:val="TOC2"/>
        <w:tabs>
          <w:tab w:val="right" w:leader="dot" w:pos="9926"/>
        </w:tabs>
        <w:rPr>
          <w:rFonts w:eastAsiaTheme="minorEastAsia"/>
          <w:smallCaps w:val="0"/>
          <w:noProof/>
          <w:sz w:val="22"/>
          <w:szCs w:val="22"/>
        </w:rPr>
      </w:pPr>
      <w:hyperlink w:anchor="_Toc425861010" w:history="1">
        <w:r w:rsidR="003F4DF4" w:rsidRPr="00B4408B">
          <w:rPr>
            <w:rStyle w:val="Hyperlink"/>
            <w:noProof/>
          </w:rPr>
          <w:t>Narratives Tab Instructions</w:t>
        </w:r>
        <w:r w:rsidR="003F4DF4">
          <w:rPr>
            <w:noProof/>
            <w:webHidden/>
          </w:rPr>
          <w:tab/>
        </w:r>
        <w:r w:rsidR="003F4DF4">
          <w:rPr>
            <w:noProof/>
            <w:webHidden/>
          </w:rPr>
          <w:fldChar w:fldCharType="begin"/>
        </w:r>
        <w:r w:rsidR="003F4DF4">
          <w:rPr>
            <w:noProof/>
            <w:webHidden/>
          </w:rPr>
          <w:instrText xml:space="preserve"> PAGEREF _Toc425861010 \h </w:instrText>
        </w:r>
        <w:r w:rsidR="003F4DF4">
          <w:rPr>
            <w:noProof/>
            <w:webHidden/>
          </w:rPr>
        </w:r>
        <w:r w:rsidR="003F4DF4">
          <w:rPr>
            <w:noProof/>
            <w:webHidden/>
          </w:rPr>
          <w:fldChar w:fldCharType="separate"/>
        </w:r>
        <w:r w:rsidR="003F4DF4">
          <w:rPr>
            <w:noProof/>
            <w:webHidden/>
          </w:rPr>
          <w:t>11</w:t>
        </w:r>
        <w:r w:rsidR="003F4DF4">
          <w:rPr>
            <w:noProof/>
            <w:webHidden/>
          </w:rPr>
          <w:fldChar w:fldCharType="end"/>
        </w:r>
      </w:hyperlink>
    </w:p>
    <w:p w:rsidR="003F4DF4" w:rsidRDefault="0014405A">
      <w:pPr>
        <w:pStyle w:val="TOC2"/>
        <w:tabs>
          <w:tab w:val="right" w:leader="dot" w:pos="9926"/>
        </w:tabs>
        <w:rPr>
          <w:rFonts w:eastAsiaTheme="minorEastAsia"/>
          <w:smallCaps w:val="0"/>
          <w:noProof/>
          <w:sz w:val="22"/>
          <w:szCs w:val="22"/>
        </w:rPr>
      </w:pPr>
      <w:hyperlink w:anchor="_Toc425861011" w:history="1">
        <w:r w:rsidR="003F4DF4" w:rsidRPr="00B4408B">
          <w:rPr>
            <w:rStyle w:val="Hyperlink"/>
            <w:noProof/>
          </w:rPr>
          <w:t>Budget Summary Tab Overview</w:t>
        </w:r>
        <w:r w:rsidR="003F4DF4">
          <w:rPr>
            <w:noProof/>
            <w:webHidden/>
          </w:rPr>
          <w:tab/>
        </w:r>
        <w:r w:rsidR="003F4DF4">
          <w:rPr>
            <w:noProof/>
            <w:webHidden/>
          </w:rPr>
          <w:fldChar w:fldCharType="begin"/>
        </w:r>
        <w:r w:rsidR="003F4DF4">
          <w:rPr>
            <w:noProof/>
            <w:webHidden/>
          </w:rPr>
          <w:instrText xml:space="preserve"> PAGEREF _Toc425861011 \h </w:instrText>
        </w:r>
        <w:r w:rsidR="003F4DF4">
          <w:rPr>
            <w:noProof/>
            <w:webHidden/>
          </w:rPr>
        </w:r>
        <w:r w:rsidR="003F4DF4">
          <w:rPr>
            <w:noProof/>
            <w:webHidden/>
          </w:rPr>
          <w:fldChar w:fldCharType="separate"/>
        </w:r>
        <w:r w:rsidR="003F4DF4">
          <w:rPr>
            <w:noProof/>
            <w:webHidden/>
          </w:rPr>
          <w:t>12</w:t>
        </w:r>
        <w:r w:rsidR="003F4DF4">
          <w:rPr>
            <w:noProof/>
            <w:webHidden/>
          </w:rPr>
          <w:fldChar w:fldCharType="end"/>
        </w:r>
      </w:hyperlink>
    </w:p>
    <w:p w:rsidR="003F4DF4" w:rsidRDefault="0014405A">
      <w:pPr>
        <w:pStyle w:val="TOC2"/>
        <w:tabs>
          <w:tab w:val="right" w:leader="dot" w:pos="9926"/>
        </w:tabs>
        <w:rPr>
          <w:rFonts w:eastAsiaTheme="minorEastAsia"/>
          <w:smallCaps w:val="0"/>
          <w:noProof/>
          <w:sz w:val="22"/>
          <w:szCs w:val="22"/>
        </w:rPr>
      </w:pPr>
      <w:hyperlink w:anchor="_Toc425861012" w:history="1">
        <w:r w:rsidR="003F4DF4" w:rsidRPr="00B4408B">
          <w:rPr>
            <w:rStyle w:val="Hyperlink"/>
            <w:noProof/>
          </w:rPr>
          <w:t>Budget Summary Tab Instructions</w:t>
        </w:r>
        <w:r w:rsidR="003F4DF4">
          <w:rPr>
            <w:noProof/>
            <w:webHidden/>
          </w:rPr>
          <w:tab/>
        </w:r>
        <w:r w:rsidR="003F4DF4">
          <w:rPr>
            <w:noProof/>
            <w:webHidden/>
          </w:rPr>
          <w:fldChar w:fldCharType="begin"/>
        </w:r>
        <w:r w:rsidR="003F4DF4">
          <w:rPr>
            <w:noProof/>
            <w:webHidden/>
          </w:rPr>
          <w:instrText xml:space="preserve"> PAGEREF _Toc425861012 \h </w:instrText>
        </w:r>
        <w:r w:rsidR="003F4DF4">
          <w:rPr>
            <w:noProof/>
            <w:webHidden/>
          </w:rPr>
        </w:r>
        <w:r w:rsidR="003F4DF4">
          <w:rPr>
            <w:noProof/>
            <w:webHidden/>
          </w:rPr>
          <w:fldChar w:fldCharType="separate"/>
        </w:r>
        <w:r w:rsidR="003F4DF4">
          <w:rPr>
            <w:noProof/>
            <w:webHidden/>
          </w:rPr>
          <w:t>12</w:t>
        </w:r>
        <w:r w:rsidR="003F4DF4">
          <w:rPr>
            <w:noProof/>
            <w:webHidden/>
          </w:rPr>
          <w:fldChar w:fldCharType="end"/>
        </w:r>
      </w:hyperlink>
    </w:p>
    <w:p w:rsidR="003F4DF4" w:rsidRDefault="0014405A">
      <w:pPr>
        <w:pStyle w:val="TOC2"/>
        <w:tabs>
          <w:tab w:val="right" w:leader="dot" w:pos="9926"/>
        </w:tabs>
        <w:rPr>
          <w:rFonts w:eastAsiaTheme="minorEastAsia"/>
          <w:smallCaps w:val="0"/>
          <w:noProof/>
          <w:sz w:val="22"/>
          <w:szCs w:val="22"/>
        </w:rPr>
      </w:pPr>
      <w:hyperlink w:anchor="_Toc425861013" w:history="1">
        <w:r w:rsidR="003F4DF4" w:rsidRPr="00B4408B">
          <w:rPr>
            <w:rStyle w:val="Hyperlink"/>
            <w:noProof/>
          </w:rPr>
          <w:t>Budget Detail Tab Overview</w:t>
        </w:r>
        <w:r w:rsidR="003F4DF4">
          <w:rPr>
            <w:noProof/>
            <w:webHidden/>
          </w:rPr>
          <w:tab/>
        </w:r>
        <w:r w:rsidR="003F4DF4">
          <w:rPr>
            <w:noProof/>
            <w:webHidden/>
          </w:rPr>
          <w:fldChar w:fldCharType="begin"/>
        </w:r>
        <w:r w:rsidR="003F4DF4">
          <w:rPr>
            <w:noProof/>
            <w:webHidden/>
          </w:rPr>
          <w:instrText xml:space="preserve"> PAGEREF _Toc425861013 \h </w:instrText>
        </w:r>
        <w:r w:rsidR="003F4DF4">
          <w:rPr>
            <w:noProof/>
            <w:webHidden/>
          </w:rPr>
        </w:r>
        <w:r w:rsidR="003F4DF4">
          <w:rPr>
            <w:noProof/>
            <w:webHidden/>
          </w:rPr>
          <w:fldChar w:fldCharType="separate"/>
        </w:r>
        <w:r w:rsidR="003F4DF4">
          <w:rPr>
            <w:noProof/>
            <w:webHidden/>
          </w:rPr>
          <w:t>13</w:t>
        </w:r>
        <w:r w:rsidR="003F4DF4">
          <w:rPr>
            <w:noProof/>
            <w:webHidden/>
          </w:rPr>
          <w:fldChar w:fldCharType="end"/>
        </w:r>
      </w:hyperlink>
    </w:p>
    <w:p w:rsidR="003F4DF4" w:rsidRDefault="0014405A">
      <w:pPr>
        <w:pStyle w:val="TOC2"/>
        <w:tabs>
          <w:tab w:val="right" w:leader="dot" w:pos="9926"/>
        </w:tabs>
        <w:rPr>
          <w:rFonts w:eastAsiaTheme="minorEastAsia"/>
          <w:smallCaps w:val="0"/>
          <w:noProof/>
          <w:sz w:val="22"/>
          <w:szCs w:val="22"/>
        </w:rPr>
      </w:pPr>
      <w:hyperlink w:anchor="_Toc425861014" w:history="1">
        <w:r w:rsidR="003F4DF4" w:rsidRPr="00B4408B">
          <w:rPr>
            <w:rStyle w:val="Hyperlink"/>
            <w:noProof/>
          </w:rPr>
          <w:t>Budget Detail Tab Instructions</w:t>
        </w:r>
        <w:r w:rsidR="003F4DF4">
          <w:rPr>
            <w:noProof/>
            <w:webHidden/>
          </w:rPr>
          <w:tab/>
        </w:r>
        <w:r w:rsidR="003F4DF4">
          <w:rPr>
            <w:noProof/>
            <w:webHidden/>
          </w:rPr>
          <w:fldChar w:fldCharType="begin"/>
        </w:r>
        <w:r w:rsidR="003F4DF4">
          <w:rPr>
            <w:noProof/>
            <w:webHidden/>
          </w:rPr>
          <w:instrText xml:space="preserve"> PAGEREF _Toc425861014 \h </w:instrText>
        </w:r>
        <w:r w:rsidR="003F4DF4">
          <w:rPr>
            <w:noProof/>
            <w:webHidden/>
          </w:rPr>
        </w:r>
        <w:r w:rsidR="003F4DF4">
          <w:rPr>
            <w:noProof/>
            <w:webHidden/>
          </w:rPr>
          <w:fldChar w:fldCharType="separate"/>
        </w:r>
        <w:r w:rsidR="003F4DF4">
          <w:rPr>
            <w:noProof/>
            <w:webHidden/>
          </w:rPr>
          <w:t>13</w:t>
        </w:r>
        <w:r w:rsidR="003F4DF4">
          <w:rPr>
            <w:noProof/>
            <w:webHidden/>
          </w:rPr>
          <w:fldChar w:fldCharType="end"/>
        </w:r>
      </w:hyperlink>
    </w:p>
    <w:p w:rsidR="003F4DF4" w:rsidRDefault="0014405A">
      <w:pPr>
        <w:pStyle w:val="TOC2"/>
        <w:tabs>
          <w:tab w:val="right" w:leader="dot" w:pos="9926"/>
        </w:tabs>
        <w:rPr>
          <w:rFonts w:eastAsiaTheme="minorEastAsia"/>
          <w:smallCaps w:val="0"/>
          <w:noProof/>
          <w:sz w:val="22"/>
          <w:szCs w:val="22"/>
        </w:rPr>
      </w:pPr>
      <w:hyperlink w:anchor="_Toc425861015" w:history="1">
        <w:r w:rsidR="003F4DF4" w:rsidRPr="00B4408B">
          <w:rPr>
            <w:rStyle w:val="Hyperlink"/>
            <w:noProof/>
          </w:rPr>
          <w:t>Position Planning Tab Overview</w:t>
        </w:r>
        <w:r w:rsidR="003F4DF4">
          <w:rPr>
            <w:noProof/>
            <w:webHidden/>
          </w:rPr>
          <w:tab/>
        </w:r>
        <w:r w:rsidR="003F4DF4">
          <w:rPr>
            <w:noProof/>
            <w:webHidden/>
          </w:rPr>
          <w:fldChar w:fldCharType="begin"/>
        </w:r>
        <w:r w:rsidR="003F4DF4">
          <w:rPr>
            <w:noProof/>
            <w:webHidden/>
          </w:rPr>
          <w:instrText xml:space="preserve"> PAGEREF _Toc425861015 \h </w:instrText>
        </w:r>
        <w:r w:rsidR="003F4DF4">
          <w:rPr>
            <w:noProof/>
            <w:webHidden/>
          </w:rPr>
        </w:r>
        <w:r w:rsidR="003F4DF4">
          <w:rPr>
            <w:noProof/>
            <w:webHidden/>
          </w:rPr>
          <w:fldChar w:fldCharType="separate"/>
        </w:r>
        <w:r w:rsidR="003F4DF4">
          <w:rPr>
            <w:noProof/>
            <w:webHidden/>
          </w:rPr>
          <w:t>14</w:t>
        </w:r>
        <w:r w:rsidR="003F4DF4">
          <w:rPr>
            <w:noProof/>
            <w:webHidden/>
          </w:rPr>
          <w:fldChar w:fldCharType="end"/>
        </w:r>
      </w:hyperlink>
    </w:p>
    <w:p w:rsidR="003F4DF4" w:rsidRDefault="0014405A">
      <w:pPr>
        <w:pStyle w:val="TOC2"/>
        <w:tabs>
          <w:tab w:val="right" w:leader="dot" w:pos="9926"/>
        </w:tabs>
        <w:rPr>
          <w:rFonts w:eastAsiaTheme="minorEastAsia"/>
          <w:smallCaps w:val="0"/>
          <w:noProof/>
          <w:sz w:val="22"/>
          <w:szCs w:val="22"/>
        </w:rPr>
      </w:pPr>
      <w:hyperlink w:anchor="_Toc425861016" w:history="1">
        <w:r w:rsidR="003F4DF4" w:rsidRPr="00B4408B">
          <w:rPr>
            <w:rStyle w:val="Hyperlink"/>
            <w:noProof/>
          </w:rPr>
          <w:t>Position Planning Tab Instructions</w:t>
        </w:r>
        <w:r w:rsidR="003F4DF4">
          <w:rPr>
            <w:noProof/>
            <w:webHidden/>
          </w:rPr>
          <w:tab/>
        </w:r>
        <w:r w:rsidR="003F4DF4">
          <w:rPr>
            <w:noProof/>
            <w:webHidden/>
          </w:rPr>
          <w:fldChar w:fldCharType="begin"/>
        </w:r>
        <w:r w:rsidR="003F4DF4">
          <w:rPr>
            <w:noProof/>
            <w:webHidden/>
          </w:rPr>
          <w:instrText xml:space="preserve"> PAGEREF _Toc425861016 \h </w:instrText>
        </w:r>
        <w:r w:rsidR="003F4DF4">
          <w:rPr>
            <w:noProof/>
            <w:webHidden/>
          </w:rPr>
        </w:r>
        <w:r w:rsidR="003F4DF4">
          <w:rPr>
            <w:noProof/>
            <w:webHidden/>
          </w:rPr>
          <w:fldChar w:fldCharType="separate"/>
        </w:r>
        <w:r w:rsidR="003F4DF4">
          <w:rPr>
            <w:noProof/>
            <w:webHidden/>
          </w:rPr>
          <w:t>14</w:t>
        </w:r>
        <w:r w:rsidR="003F4DF4">
          <w:rPr>
            <w:noProof/>
            <w:webHidden/>
          </w:rPr>
          <w:fldChar w:fldCharType="end"/>
        </w:r>
      </w:hyperlink>
    </w:p>
    <w:p w:rsidR="003F4DF4" w:rsidRDefault="0014405A">
      <w:pPr>
        <w:pStyle w:val="TOC2"/>
        <w:tabs>
          <w:tab w:val="right" w:leader="dot" w:pos="9926"/>
        </w:tabs>
        <w:rPr>
          <w:rFonts w:eastAsiaTheme="minorEastAsia"/>
          <w:smallCaps w:val="0"/>
          <w:noProof/>
          <w:sz w:val="22"/>
          <w:szCs w:val="22"/>
        </w:rPr>
      </w:pPr>
      <w:hyperlink w:anchor="_Toc425861017" w:history="1">
        <w:r w:rsidR="003F4DF4" w:rsidRPr="00B4408B">
          <w:rPr>
            <w:rStyle w:val="Hyperlink"/>
            <w:noProof/>
          </w:rPr>
          <w:t>NGF Revenue Source Overview</w:t>
        </w:r>
        <w:r w:rsidR="003F4DF4">
          <w:rPr>
            <w:noProof/>
            <w:webHidden/>
          </w:rPr>
          <w:tab/>
        </w:r>
        <w:r w:rsidR="003F4DF4">
          <w:rPr>
            <w:noProof/>
            <w:webHidden/>
          </w:rPr>
          <w:fldChar w:fldCharType="begin"/>
        </w:r>
        <w:r w:rsidR="003F4DF4">
          <w:rPr>
            <w:noProof/>
            <w:webHidden/>
          </w:rPr>
          <w:instrText xml:space="preserve"> PAGEREF _Toc425861017 \h </w:instrText>
        </w:r>
        <w:r w:rsidR="003F4DF4">
          <w:rPr>
            <w:noProof/>
            <w:webHidden/>
          </w:rPr>
        </w:r>
        <w:r w:rsidR="003F4DF4">
          <w:rPr>
            <w:noProof/>
            <w:webHidden/>
          </w:rPr>
          <w:fldChar w:fldCharType="separate"/>
        </w:r>
        <w:r w:rsidR="003F4DF4">
          <w:rPr>
            <w:noProof/>
            <w:webHidden/>
          </w:rPr>
          <w:t>18</w:t>
        </w:r>
        <w:r w:rsidR="003F4DF4">
          <w:rPr>
            <w:noProof/>
            <w:webHidden/>
          </w:rPr>
          <w:fldChar w:fldCharType="end"/>
        </w:r>
      </w:hyperlink>
    </w:p>
    <w:p w:rsidR="003F4DF4" w:rsidRDefault="0014405A">
      <w:pPr>
        <w:pStyle w:val="TOC2"/>
        <w:tabs>
          <w:tab w:val="right" w:leader="dot" w:pos="9926"/>
        </w:tabs>
        <w:rPr>
          <w:rFonts w:eastAsiaTheme="minorEastAsia"/>
          <w:smallCaps w:val="0"/>
          <w:noProof/>
          <w:sz w:val="22"/>
          <w:szCs w:val="22"/>
        </w:rPr>
      </w:pPr>
      <w:hyperlink w:anchor="_Toc425861018" w:history="1">
        <w:r w:rsidR="003F4DF4" w:rsidRPr="00B4408B">
          <w:rPr>
            <w:rStyle w:val="Hyperlink"/>
            <w:noProof/>
          </w:rPr>
          <w:t>NGF Revenue Source Instructions</w:t>
        </w:r>
        <w:r w:rsidR="003F4DF4">
          <w:rPr>
            <w:noProof/>
            <w:webHidden/>
          </w:rPr>
          <w:tab/>
        </w:r>
        <w:r w:rsidR="003F4DF4">
          <w:rPr>
            <w:noProof/>
            <w:webHidden/>
          </w:rPr>
          <w:fldChar w:fldCharType="begin"/>
        </w:r>
        <w:r w:rsidR="003F4DF4">
          <w:rPr>
            <w:noProof/>
            <w:webHidden/>
          </w:rPr>
          <w:instrText xml:space="preserve"> PAGEREF _Toc425861018 \h </w:instrText>
        </w:r>
        <w:r w:rsidR="003F4DF4">
          <w:rPr>
            <w:noProof/>
            <w:webHidden/>
          </w:rPr>
        </w:r>
        <w:r w:rsidR="003F4DF4">
          <w:rPr>
            <w:noProof/>
            <w:webHidden/>
          </w:rPr>
          <w:fldChar w:fldCharType="separate"/>
        </w:r>
        <w:r w:rsidR="003F4DF4">
          <w:rPr>
            <w:noProof/>
            <w:webHidden/>
          </w:rPr>
          <w:t>18</w:t>
        </w:r>
        <w:r w:rsidR="003F4DF4">
          <w:rPr>
            <w:noProof/>
            <w:webHidden/>
          </w:rPr>
          <w:fldChar w:fldCharType="end"/>
        </w:r>
      </w:hyperlink>
    </w:p>
    <w:p w:rsidR="003F4DF4" w:rsidRDefault="0014405A">
      <w:pPr>
        <w:pStyle w:val="TOC2"/>
        <w:tabs>
          <w:tab w:val="right" w:leader="dot" w:pos="9926"/>
        </w:tabs>
        <w:rPr>
          <w:rFonts w:eastAsiaTheme="minorEastAsia"/>
          <w:smallCaps w:val="0"/>
          <w:noProof/>
          <w:sz w:val="22"/>
          <w:szCs w:val="22"/>
        </w:rPr>
      </w:pPr>
      <w:hyperlink w:anchor="_Toc425861019" w:history="1">
        <w:r w:rsidR="003F4DF4" w:rsidRPr="00B4408B">
          <w:rPr>
            <w:rStyle w:val="Hyperlink"/>
            <w:noProof/>
          </w:rPr>
          <w:t>Rate Adjustment Tab Overview</w:t>
        </w:r>
        <w:r w:rsidR="003F4DF4">
          <w:rPr>
            <w:noProof/>
            <w:webHidden/>
          </w:rPr>
          <w:tab/>
        </w:r>
        <w:r w:rsidR="003F4DF4">
          <w:rPr>
            <w:noProof/>
            <w:webHidden/>
          </w:rPr>
          <w:fldChar w:fldCharType="begin"/>
        </w:r>
        <w:r w:rsidR="003F4DF4">
          <w:rPr>
            <w:noProof/>
            <w:webHidden/>
          </w:rPr>
          <w:instrText xml:space="preserve"> PAGEREF _Toc425861019 \h </w:instrText>
        </w:r>
        <w:r w:rsidR="003F4DF4">
          <w:rPr>
            <w:noProof/>
            <w:webHidden/>
          </w:rPr>
        </w:r>
        <w:r w:rsidR="003F4DF4">
          <w:rPr>
            <w:noProof/>
            <w:webHidden/>
          </w:rPr>
          <w:fldChar w:fldCharType="separate"/>
        </w:r>
        <w:r w:rsidR="003F4DF4">
          <w:rPr>
            <w:noProof/>
            <w:webHidden/>
          </w:rPr>
          <w:t>19</w:t>
        </w:r>
        <w:r w:rsidR="003F4DF4">
          <w:rPr>
            <w:noProof/>
            <w:webHidden/>
          </w:rPr>
          <w:fldChar w:fldCharType="end"/>
        </w:r>
      </w:hyperlink>
    </w:p>
    <w:p w:rsidR="003F4DF4" w:rsidRDefault="0014405A">
      <w:pPr>
        <w:pStyle w:val="TOC2"/>
        <w:tabs>
          <w:tab w:val="right" w:leader="dot" w:pos="9926"/>
        </w:tabs>
        <w:rPr>
          <w:rFonts w:eastAsiaTheme="minorEastAsia"/>
          <w:smallCaps w:val="0"/>
          <w:noProof/>
          <w:sz w:val="22"/>
          <w:szCs w:val="22"/>
        </w:rPr>
      </w:pPr>
      <w:hyperlink w:anchor="_Toc425861020" w:history="1">
        <w:r w:rsidR="003F4DF4" w:rsidRPr="00B4408B">
          <w:rPr>
            <w:rStyle w:val="Hyperlink"/>
            <w:noProof/>
          </w:rPr>
          <w:t>Rate Adjustment Tab Instructions</w:t>
        </w:r>
        <w:r w:rsidR="003F4DF4">
          <w:rPr>
            <w:noProof/>
            <w:webHidden/>
          </w:rPr>
          <w:tab/>
        </w:r>
        <w:r w:rsidR="003F4DF4">
          <w:rPr>
            <w:noProof/>
            <w:webHidden/>
          </w:rPr>
          <w:fldChar w:fldCharType="begin"/>
        </w:r>
        <w:r w:rsidR="003F4DF4">
          <w:rPr>
            <w:noProof/>
            <w:webHidden/>
          </w:rPr>
          <w:instrText xml:space="preserve"> PAGEREF _Toc425861020 \h </w:instrText>
        </w:r>
        <w:r w:rsidR="003F4DF4">
          <w:rPr>
            <w:noProof/>
            <w:webHidden/>
          </w:rPr>
        </w:r>
        <w:r w:rsidR="003F4DF4">
          <w:rPr>
            <w:noProof/>
            <w:webHidden/>
          </w:rPr>
          <w:fldChar w:fldCharType="separate"/>
        </w:r>
        <w:r w:rsidR="003F4DF4">
          <w:rPr>
            <w:noProof/>
            <w:webHidden/>
          </w:rPr>
          <w:t>19</w:t>
        </w:r>
        <w:r w:rsidR="003F4DF4">
          <w:rPr>
            <w:noProof/>
            <w:webHidden/>
          </w:rPr>
          <w:fldChar w:fldCharType="end"/>
        </w:r>
      </w:hyperlink>
    </w:p>
    <w:p w:rsidR="003F4DF4" w:rsidRDefault="0014405A">
      <w:pPr>
        <w:pStyle w:val="TOC1"/>
        <w:tabs>
          <w:tab w:val="right" w:leader="dot" w:pos="9926"/>
        </w:tabs>
        <w:rPr>
          <w:rFonts w:eastAsiaTheme="minorEastAsia"/>
          <w:b w:val="0"/>
          <w:bCs w:val="0"/>
          <w:caps w:val="0"/>
          <w:noProof/>
          <w:sz w:val="22"/>
          <w:szCs w:val="22"/>
        </w:rPr>
      </w:pPr>
      <w:hyperlink w:anchor="_Toc425861021" w:history="1">
        <w:r w:rsidR="003F4DF4" w:rsidRPr="00B4408B">
          <w:rPr>
            <w:rStyle w:val="Hyperlink"/>
            <w:noProof/>
          </w:rPr>
          <w:t>Decision Package Bulk Submit Instructions</w:t>
        </w:r>
        <w:r w:rsidR="003F4DF4">
          <w:rPr>
            <w:noProof/>
            <w:webHidden/>
          </w:rPr>
          <w:tab/>
        </w:r>
        <w:r w:rsidR="003F4DF4">
          <w:rPr>
            <w:noProof/>
            <w:webHidden/>
          </w:rPr>
          <w:fldChar w:fldCharType="begin"/>
        </w:r>
        <w:r w:rsidR="003F4DF4">
          <w:rPr>
            <w:noProof/>
            <w:webHidden/>
          </w:rPr>
          <w:instrText xml:space="preserve"> PAGEREF _Toc425861021 \h </w:instrText>
        </w:r>
        <w:r w:rsidR="003F4DF4">
          <w:rPr>
            <w:noProof/>
            <w:webHidden/>
          </w:rPr>
        </w:r>
        <w:r w:rsidR="003F4DF4">
          <w:rPr>
            <w:noProof/>
            <w:webHidden/>
          </w:rPr>
          <w:fldChar w:fldCharType="separate"/>
        </w:r>
        <w:r w:rsidR="003F4DF4">
          <w:rPr>
            <w:noProof/>
            <w:webHidden/>
          </w:rPr>
          <w:t>20</w:t>
        </w:r>
        <w:r w:rsidR="003F4DF4">
          <w:rPr>
            <w:noProof/>
            <w:webHidden/>
          </w:rPr>
          <w:fldChar w:fldCharType="end"/>
        </w:r>
      </w:hyperlink>
    </w:p>
    <w:p w:rsidR="003F4DF4" w:rsidRDefault="0014405A">
      <w:pPr>
        <w:pStyle w:val="TOC2"/>
        <w:tabs>
          <w:tab w:val="right" w:leader="dot" w:pos="9926"/>
        </w:tabs>
        <w:rPr>
          <w:rFonts w:eastAsiaTheme="minorEastAsia"/>
          <w:smallCaps w:val="0"/>
          <w:noProof/>
          <w:sz w:val="22"/>
          <w:szCs w:val="22"/>
        </w:rPr>
      </w:pPr>
      <w:hyperlink w:anchor="_Toc425861022" w:history="1">
        <w:r w:rsidR="003F4DF4" w:rsidRPr="00B4408B">
          <w:rPr>
            <w:rStyle w:val="Hyperlink"/>
            <w:noProof/>
          </w:rPr>
          <w:t>Bulk Submit Overview</w:t>
        </w:r>
        <w:r w:rsidR="003F4DF4">
          <w:rPr>
            <w:noProof/>
            <w:webHidden/>
          </w:rPr>
          <w:tab/>
        </w:r>
        <w:r w:rsidR="003F4DF4">
          <w:rPr>
            <w:noProof/>
            <w:webHidden/>
          </w:rPr>
          <w:fldChar w:fldCharType="begin"/>
        </w:r>
        <w:r w:rsidR="003F4DF4">
          <w:rPr>
            <w:noProof/>
            <w:webHidden/>
          </w:rPr>
          <w:instrText xml:space="preserve"> PAGEREF _Toc425861022 \h </w:instrText>
        </w:r>
        <w:r w:rsidR="003F4DF4">
          <w:rPr>
            <w:noProof/>
            <w:webHidden/>
          </w:rPr>
        </w:r>
        <w:r w:rsidR="003F4DF4">
          <w:rPr>
            <w:noProof/>
            <w:webHidden/>
          </w:rPr>
          <w:fldChar w:fldCharType="separate"/>
        </w:r>
        <w:r w:rsidR="003F4DF4">
          <w:rPr>
            <w:noProof/>
            <w:webHidden/>
          </w:rPr>
          <w:t>20</w:t>
        </w:r>
        <w:r w:rsidR="003F4DF4">
          <w:rPr>
            <w:noProof/>
            <w:webHidden/>
          </w:rPr>
          <w:fldChar w:fldCharType="end"/>
        </w:r>
      </w:hyperlink>
    </w:p>
    <w:p w:rsidR="003F4DF4" w:rsidRDefault="0014405A">
      <w:pPr>
        <w:pStyle w:val="TOC2"/>
        <w:tabs>
          <w:tab w:val="right" w:leader="dot" w:pos="9926"/>
        </w:tabs>
        <w:rPr>
          <w:rFonts w:eastAsiaTheme="minorEastAsia"/>
          <w:smallCaps w:val="0"/>
          <w:noProof/>
          <w:sz w:val="22"/>
          <w:szCs w:val="22"/>
        </w:rPr>
      </w:pPr>
      <w:hyperlink w:anchor="_Toc425861023" w:history="1">
        <w:r w:rsidR="003F4DF4" w:rsidRPr="00B4408B">
          <w:rPr>
            <w:rStyle w:val="Hyperlink"/>
            <w:noProof/>
          </w:rPr>
          <w:t>Bulk Submit Instructions</w:t>
        </w:r>
        <w:r w:rsidR="003F4DF4">
          <w:rPr>
            <w:noProof/>
            <w:webHidden/>
          </w:rPr>
          <w:tab/>
        </w:r>
        <w:r w:rsidR="003F4DF4">
          <w:rPr>
            <w:noProof/>
            <w:webHidden/>
          </w:rPr>
          <w:fldChar w:fldCharType="begin"/>
        </w:r>
        <w:r w:rsidR="003F4DF4">
          <w:rPr>
            <w:noProof/>
            <w:webHidden/>
          </w:rPr>
          <w:instrText xml:space="preserve"> PAGEREF _Toc425861023 \h </w:instrText>
        </w:r>
        <w:r w:rsidR="003F4DF4">
          <w:rPr>
            <w:noProof/>
            <w:webHidden/>
          </w:rPr>
        </w:r>
        <w:r w:rsidR="003F4DF4">
          <w:rPr>
            <w:noProof/>
            <w:webHidden/>
          </w:rPr>
          <w:fldChar w:fldCharType="separate"/>
        </w:r>
        <w:r w:rsidR="003F4DF4">
          <w:rPr>
            <w:noProof/>
            <w:webHidden/>
          </w:rPr>
          <w:t>20</w:t>
        </w:r>
        <w:r w:rsidR="003F4DF4">
          <w:rPr>
            <w:noProof/>
            <w:webHidden/>
          </w:rPr>
          <w:fldChar w:fldCharType="end"/>
        </w:r>
      </w:hyperlink>
    </w:p>
    <w:p w:rsidR="000C0DDA" w:rsidRDefault="00DC2648" w:rsidP="00003579">
      <w:pPr>
        <w:pStyle w:val="Heading1"/>
        <w:spacing w:before="0" w:beforeAutospacing="0" w:after="0" w:afterAutospacing="0"/>
        <w:rPr>
          <w:rFonts w:ascii="Calibri" w:hAnsi="Calibri"/>
          <w:color w:val="4F81BD"/>
          <w:kern w:val="0"/>
        </w:rPr>
      </w:pPr>
      <w:r>
        <w:rPr>
          <w:rFonts w:ascii="Calibri" w:hAnsi="Calibri"/>
          <w:color w:val="4F81BD"/>
          <w:kern w:val="0"/>
        </w:rPr>
        <w:fldChar w:fldCharType="end"/>
      </w:r>
    </w:p>
    <w:p w:rsidR="002073F2" w:rsidRDefault="002073F2" w:rsidP="002073F2">
      <w:pPr>
        <w:pStyle w:val="Heading1"/>
        <w:spacing w:before="0" w:beforeAutospacing="0" w:after="0" w:afterAutospacing="0"/>
        <w:rPr>
          <w:rFonts w:ascii="Calibri" w:hAnsi="Calibri"/>
          <w:color w:val="4F81BD"/>
          <w:kern w:val="0"/>
        </w:rPr>
      </w:pPr>
    </w:p>
    <w:p w:rsidR="002073F2" w:rsidRDefault="002073F2" w:rsidP="002073F2">
      <w:pPr>
        <w:pStyle w:val="Heading1"/>
        <w:spacing w:before="0" w:beforeAutospacing="0" w:after="0" w:afterAutospacing="0"/>
        <w:rPr>
          <w:rFonts w:ascii="Calibri" w:hAnsi="Calibri"/>
          <w:color w:val="4F81BD"/>
          <w:kern w:val="0"/>
        </w:rPr>
        <w:sectPr w:rsidR="002073F2" w:rsidSect="002073F2">
          <w:footerReference w:type="default" r:id="rId11"/>
          <w:pgSz w:w="12240" w:h="15840" w:code="1"/>
          <w:pgMar w:top="864" w:right="1152" w:bottom="1008" w:left="1152" w:header="720" w:footer="720" w:gutter="0"/>
          <w:cols w:space="720"/>
          <w:titlePg/>
          <w:docGrid w:linePitch="360"/>
        </w:sectPr>
      </w:pPr>
    </w:p>
    <w:p w:rsidR="009B2FA8" w:rsidRDefault="009B2FA8">
      <w:pPr>
        <w:rPr>
          <w:rFonts w:ascii="Calibri" w:eastAsia="Times New Roman" w:hAnsi="Calibri" w:cs="Times New Roman"/>
          <w:b/>
          <w:bCs/>
          <w:color w:val="4F81BD"/>
          <w:sz w:val="48"/>
          <w:szCs w:val="48"/>
        </w:rPr>
      </w:pPr>
      <w:r>
        <w:lastRenderedPageBreak/>
        <w:br w:type="page"/>
      </w:r>
    </w:p>
    <w:p w:rsidR="00422A09" w:rsidRDefault="00422A09" w:rsidP="00422A09">
      <w:pPr>
        <w:pStyle w:val="MyHeading"/>
      </w:pPr>
      <w:bookmarkStart w:id="1" w:name="_Toc425860997"/>
      <w:r w:rsidRPr="00003579">
        <w:lastRenderedPageBreak/>
        <w:t>Overview</w:t>
      </w:r>
      <w:r w:rsidR="009B2FA8">
        <w:t xml:space="preserve"> of Technical Adjustments</w:t>
      </w:r>
      <w:bookmarkEnd w:id="1"/>
    </w:p>
    <w:p w:rsidR="00422A09" w:rsidRPr="009D1299" w:rsidRDefault="0014405A" w:rsidP="00422A09">
      <w:pPr>
        <w:pStyle w:val="HelpTopic"/>
        <w:spacing w:before="0" w:after="0"/>
        <w:jc w:val="center"/>
        <w:rPr>
          <w:sz w:val="16"/>
          <w:szCs w:val="16"/>
        </w:rPr>
      </w:pPr>
      <w:r>
        <w:rPr>
          <w:rFonts w:asciiTheme="majorHAnsi" w:hAnsiTheme="majorHAnsi"/>
          <w:sz w:val="16"/>
          <w:szCs w:val="16"/>
        </w:rPr>
        <w:pict>
          <v:rect id="_x0000_i1026" style="width:468pt;height:1.5pt" o:hralign="center" o:hrstd="t" o:hr="t" fillcolor="#a0a0a0" stroked="f"/>
        </w:pict>
      </w:r>
    </w:p>
    <w:p w:rsidR="00CD103D" w:rsidRDefault="005237CB" w:rsidP="00FA7011">
      <w:pPr>
        <w:rPr>
          <w:rFonts w:eastAsia="Times New Roman" w:cs="Times New Roman"/>
          <w:sz w:val="24"/>
          <w:szCs w:val="24"/>
        </w:rPr>
      </w:pPr>
      <w:r w:rsidRPr="009B2FA8">
        <w:rPr>
          <w:sz w:val="24"/>
          <w:szCs w:val="24"/>
        </w:rPr>
        <w:t xml:space="preserve">These instructions provide </w:t>
      </w:r>
      <w:r w:rsidR="00A35A8E" w:rsidRPr="009B2FA8">
        <w:rPr>
          <w:sz w:val="24"/>
          <w:szCs w:val="24"/>
        </w:rPr>
        <w:t xml:space="preserve">guidance to address </w:t>
      </w:r>
      <w:r w:rsidRPr="009B2FA8">
        <w:rPr>
          <w:sz w:val="24"/>
          <w:szCs w:val="24"/>
        </w:rPr>
        <w:t xml:space="preserve">the next step in the </w:t>
      </w:r>
      <w:r w:rsidR="00A35A8E" w:rsidRPr="009B2FA8">
        <w:rPr>
          <w:sz w:val="24"/>
          <w:szCs w:val="24"/>
        </w:rPr>
        <w:t xml:space="preserve">preparation of the Governor’s </w:t>
      </w:r>
      <w:r w:rsidR="009A544D" w:rsidRPr="009B2FA8">
        <w:rPr>
          <w:sz w:val="24"/>
          <w:szCs w:val="24"/>
        </w:rPr>
        <w:t>introduced budget for the 2016-2018 biennium</w:t>
      </w:r>
      <w:r w:rsidR="00A35A8E" w:rsidRPr="009B2FA8">
        <w:rPr>
          <w:sz w:val="24"/>
          <w:szCs w:val="24"/>
        </w:rPr>
        <w:t xml:space="preserve"> -- the submission of </w:t>
      </w:r>
      <w:r w:rsidR="00A35A8E" w:rsidRPr="009B2FA8">
        <w:rPr>
          <w:rFonts w:eastAsia="Times New Roman" w:cs="Times New Roman"/>
          <w:sz w:val="24"/>
          <w:szCs w:val="24"/>
        </w:rPr>
        <w:t xml:space="preserve">technical </w:t>
      </w:r>
      <w:r w:rsidR="00034144" w:rsidRPr="009B2FA8">
        <w:rPr>
          <w:rFonts w:eastAsia="Times New Roman" w:cs="Times New Roman"/>
          <w:sz w:val="24"/>
          <w:szCs w:val="24"/>
        </w:rPr>
        <w:t>adjustments</w:t>
      </w:r>
      <w:r w:rsidR="009A544D" w:rsidRPr="009B2FA8">
        <w:rPr>
          <w:rFonts w:eastAsia="Times New Roman" w:cs="Times New Roman"/>
          <w:sz w:val="24"/>
          <w:szCs w:val="24"/>
        </w:rPr>
        <w:t xml:space="preserve">.  </w:t>
      </w:r>
    </w:p>
    <w:p w:rsidR="008B0C9F" w:rsidRDefault="00617494" w:rsidP="00FA7011">
      <w:pPr>
        <w:rPr>
          <w:sz w:val="24"/>
          <w:szCs w:val="24"/>
        </w:rPr>
      </w:pPr>
      <w:r w:rsidRPr="009B2FA8">
        <w:rPr>
          <w:rFonts w:eastAsia="Times New Roman" w:cs="Times New Roman"/>
          <w:sz w:val="24"/>
          <w:szCs w:val="24"/>
        </w:rPr>
        <w:t>Submissions a</w:t>
      </w:r>
      <w:r w:rsidRPr="009B2FA8">
        <w:rPr>
          <w:sz w:val="24"/>
          <w:szCs w:val="24"/>
        </w:rPr>
        <w:t xml:space="preserve">re due to DPB by </w:t>
      </w:r>
      <w:r w:rsidRPr="00462406">
        <w:rPr>
          <w:b/>
          <w:sz w:val="24"/>
          <w:szCs w:val="24"/>
          <w:u w:val="single"/>
        </w:rPr>
        <w:t xml:space="preserve">August </w:t>
      </w:r>
      <w:r w:rsidR="00E158A9" w:rsidRPr="00462406">
        <w:rPr>
          <w:b/>
          <w:sz w:val="24"/>
          <w:szCs w:val="24"/>
          <w:u w:val="single"/>
        </w:rPr>
        <w:t>31</w:t>
      </w:r>
      <w:r w:rsidRPr="00462406">
        <w:rPr>
          <w:b/>
          <w:sz w:val="24"/>
          <w:szCs w:val="24"/>
          <w:u w:val="single"/>
        </w:rPr>
        <w:t>, 2013.</w:t>
      </w:r>
      <w:r w:rsidR="005237CB" w:rsidRPr="009B2FA8">
        <w:rPr>
          <w:rFonts w:eastAsia="Times New Roman" w:cs="Times New Roman"/>
          <w:sz w:val="24"/>
          <w:szCs w:val="24"/>
        </w:rPr>
        <w:t xml:space="preserve"> </w:t>
      </w:r>
      <w:r w:rsidR="00FA7011" w:rsidRPr="009B2FA8">
        <w:rPr>
          <w:rFonts w:eastAsia="Times New Roman" w:cs="Times New Roman"/>
          <w:sz w:val="24"/>
          <w:szCs w:val="24"/>
        </w:rPr>
        <w:t xml:space="preserve"> </w:t>
      </w:r>
      <w:r w:rsidR="006649F9" w:rsidRPr="003026E8">
        <w:rPr>
          <w:rFonts w:eastAsia="Times New Roman" w:cs="Times New Roman"/>
          <w:sz w:val="24"/>
          <w:szCs w:val="24"/>
        </w:rPr>
        <w:t xml:space="preserve">These </w:t>
      </w:r>
      <w:r w:rsidR="00FA7011" w:rsidRPr="003026E8">
        <w:rPr>
          <w:rFonts w:eastAsia="Times New Roman" w:cs="Times New Roman"/>
          <w:sz w:val="24"/>
          <w:szCs w:val="24"/>
        </w:rPr>
        <w:t xml:space="preserve">technical </w:t>
      </w:r>
      <w:r w:rsidR="00034144" w:rsidRPr="003026E8">
        <w:rPr>
          <w:rFonts w:eastAsia="Times New Roman" w:cs="Times New Roman"/>
          <w:sz w:val="24"/>
          <w:szCs w:val="24"/>
        </w:rPr>
        <w:t>adjustments</w:t>
      </w:r>
      <w:r w:rsidR="00FA7011" w:rsidRPr="003026E8">
        <w:rPr>
          <w:rFonts w:eastAsia="Times New Roman" w:cs="Times New Roman"/>
          <w:sz w:val="24"/>
          <w:szCs w:val="24"/>
        </w:rPr>
        <w:t xml:space="preserve"> are requests</w:t>
      </w:r>
      <w:r w:rsidR="006649F9" w:rsidRPr="003026E8">
        <w:rPr>
          <w:rFonts w:eastAsia="Times New Roman" w:cs="Times New Roman"/>
          <w:sz w:val="24"/>
          <w:szCs w:val="24"/>
        </w:rPr>
        <w:t xml:space="preserve"> </w:t>
      </w:r>
      <w:r w:rsidR="00034144" w:rsidRPr="003026E8">
        <w:rPr>
          <w:rFonts w:eastAsia="Times New Roman" w:cs="Times New Roman"/>
          <w:sz w:val="24"/>
          <w:szCs w:val="24"/>
        </w:rPr>
        <w:t xml:space="preserve">intended to adjust </w:t>
      </w:r>
      <w:r w:rsidR="00CB62EF" w:rsidRPr="003026E8">
        <w:rPr>
          <w:rFonts w:eastAsia="Times New Roman" w:cs="Times New Roman"/>
          <w:sz w:val="24"/>
          <w:szCs w:val="24"/>
        </w:rPr>
        <w:t xml:space="preserve">base budgets </w:t>
      </w:r>
      <w:r w:rsidR="00FA7011" w:rsidRPr="003026E8">
        <w:rPr>
          <w:rFonts w:eastAsia="Times New Roman" w:cs="Times New Roman"/>
          <w:sz w:val="24"/>
          <w:szCs w:val="24"/>
        </w:rPr>
        <w:t>established by DPB in June</w:t>
      </w:r>
      <w:r w:rsidR="006D67A2" w:rsidRPr="003026E8">
        <w:rPr>
          <w:rFonts w:eastAsia="Times New Roman" w:cs="Times New Roman"/>
          <w:sz w:val="24"/>
          <w:szCs w:val="24"/>
        </w:rPr>
        <w:t>.</w:t>
      </w:r>
      <w:r w:rsidR="00FA7011" w:rsidRPr="009B2FA8">
        <w:rPr>
          <w:rFonts w:eastAsia="Times New Roman" w:cs="Times New Roman"/>
          <w:sz w:val="24"/>
          <w:szCs w:val="24"/>
        </w:rPr>
        <w:t xml:space="preserve"> </w:t>
      </w:r>
      <w:bookmarkEnd w:id="0"/>
      <w:r w:rsidR="00CD103D">
        <w:rPr>
          <w:rFonts w:eastAsia="Times New Roman" w:cs="Times New Roman"/>
          <w:sz w:val="24"/>
          <w:szCs w:val="24"/>
        </w:rPr>
        <w:t xml:space="preserve"> See the </w:t>
      </w:r>
      <w:r w:rsidR="00CD103D" w:rsidRPr="00534DC0">
        <w:rPr>
          <w:sz w:val="24"/>
          <w:szCs w:val="24"/>
        </w:rPr>
        <w:t>“</w:t>
      </w:r>
      <w:hyperlink r:id="rId12" w:history="1">
        <w:r w:rsidR="00CD103D" w:rsidRPr="00534DC0">
          <w:rPr>
            <w:rStyle w:val="Hyperlink"/>
            <w:sz w:val="24"/>
            <w:szCs w:val="24"/>
          </w:rPr>
          <w:t>BD 1.17 -Agency Budget Requests</w:t>
        </w:r>
      </w:hyperlink>
      <w:r w:rsidR="00CD103D" w:rsidRPr="00534DC0">
        <w:rPr>
          <w:sz w:val="24"/>
          <w:szCs w:val="24"/>
        </w:rPr>
        <w:t>”</w:t>
      </w:r>
      <w:r w:rsidR="00CD103D">
        <w:rPr>
          <w:sz w:val="24"/>
          <w:szCs w:val="24"/>
        </w:rPr>
        <w:t xml:space="preserve"> report in the PB system for base budget details or ask your DPB budget analyst if you have questions about the base budget.</w:t>
      </w:r>
    </w:p>
    <w:p w:rsidR="00CD103D" w:rsidRPr="009B2FA8" w:rsidRDefault="00CD103D" w:rsidP="00FA7011">
      <w:pPr>
        <w:rPr>
          <w:sz w:val="24"/>
          <w:szCs w:val="24"/>
        </w:rPr>
      </w:pPr>
      <w:r>
        <w:rPr>
          <w:sz w:val="24"/>
          <w:szCs w:val="24"/>
        </w:rPr>
        <w:t xml:space="preserve">This submission is one of two that are due at the </w:t>
      </w:r>
      <w:r w:rsidRPr="00462406">
        <w:rPr>
          <w:sz w:val="24"/>
          <w:szCs w:val="24"/>
        </w:rPr>
        <w:t>end of August</w:t>
      </w:r>
      <w:r>
        <w:rPr>
          <w:sz w:val="24"/>
          <w:szCs w:val="24"/>
        </w:rPr>
        <w:t xml:space="preserve">.  The other submission involves required base budget adjustments involving targets issued by DPB.  Base budget adjustments are technical changes to your budget </w:t>
      </w:r>
      <w:r w:rsidR="00A74DEE">
        <w:rPr>
          <w:sz w:val="24"/>
          <w:szCs w:val="24"/>
        </w:rPr>
        <w:t xml:space="preserve">generated by DPB </w:t>
      </w:r>
      <w:r>
        <w:rPr>
          <w:sz w:val="24"/>
          <w:szCs w:val="24"/>
        </w:rPr>
        <w:t>that you will need to spread to your agency’s budget detail</w:t>
      </w:r>
      <w:r w:rsidR="00A74DEE">
        <w:rPr>
          <w:sz w:val="24"/>
          <w:szCs w:val="24"/>
        </w:rPr>
        <w:t>s</w:t>
      </w:r>
      <w:r>
        <w:rPr>
          <w:sz w:val="24"/>
          <w:szCs w:val="24"/>
        </w:rPr>
        <w:t xml:space="preserve">.  </w:t>
      </w:r>
      <w:r w:rsidR="006C4448">
        <w:rPr>
          <w:sz w:val="24"/>
          <w:szCs w:val="24"/>
        </w:rPr>
        <w:t>Please see the separate instructions on DPB’s website (</w:t>
      </w:r>
      <w:hyperlink r:id="rId13" w:history="1">
        <w:r w:rsidR="006C4448" w:rsidRPr="00CD103D">
          <w:rPr>
            <w:rStyle w:val="Hyperlink"/>
            <w:sz w:val="24"/>
            <w:szCs w:val="24"/>
          </w:rPr>
          <w:t>http://dpb.virginia.gov</w:t>
        </w:r>
      </w:hyperlink>
      <w:r w:rsidR="0014405A">
        <w:rPr>
          <w:sz w:val="24"/>
          <w:szCs w:val="24"/>
        </w:rPr>
        <w:t xml:space="preserve"> or</w:t>
      </w:r>
      <w:r w:rsidR="0014405A" w:rsidRPr="0014405A">
        <w:t xml:space="preserve"> </w:t>
      </w:r>
      <w:hyperlink r:id="rId14" w:history="1">
        <w:r w:rsidR="0014405A" w:rsidRPr="0014405A">
          <w:rPr>
            <w:rStyle w:val="Hyperlink"/>
            <w:sz w:val="24"/>
            <w:szCs w:val="24"/>
          </w:rPr>
          <w:t>http://dpb.virginia.g</w:t>
        </w:r>
        <w:bookmarkStart w:id="2" w:name="_GoBack"/>
        <w:bookmarkEnd w:id="2"/>
        <w:r w:rsidR="0014405A" w:rsidRPr="0014405A">
          <w:rPr>
            <w:rStyle w:val="Hyperlink"/>
            <w:sz w:val="24"/>
            <w:szCs w:val="24"/>
          </w:rPr>
          <w:t>o</w:t>
        </w:r>
        <w:r w:rsidR="0014405A" w:rsidRPr="0014405A">
          <w:rPr>
            <w:rStyle w:val="Hyperlink"/>
            <w:sz w:val="24"/>
            <w:szCs w:val="24"/>
          </w:rPr>
          <w:t>v/forms/forms.cfm?search=%202016%20Base%20Adjustments%20Instructions%20and%20Targets</w:t>
        </w:r>
      </w:hyperlink>
      <w:r w:rsidR="0014405A">
        <w:rPr>
          <w:sz w:val="24"/>
          <w:szCs w:val="24"/>
        </w:rPr>
        <w:t>)</w:t>
      </w:r>
      <w:r w:rsidR="006C4448">
        <w:rPr>
          <w:sz w:val="24"/>
          <w:szCs w:val="24"/>
        </w:rPr>
        <w:t xml:space="preserve"> for more information on the base adjustments submission.  </w:t>
      </w:r>
    </w:p>
    <w:p w:rsidR="009650BF" w:rsidRPr="009B2FA8" w:rsidRDefault="006C4448" w:rsidP="002D63E3">
      <w:pPr>
        <w:pStyle w:val="StyleTimesNewRomanAfter4pt"/>
        <w:tabs>
          <w:tab w:val="left" w:pos="720"/>
        </w:tabs>
        <w:ind w:firstLine="0"/>
        <w:rPr>
          <w:rFonts w:asciiTheme="minorHAnsi" w:hAnsiTheme="minorHAnsi"/>
          <w:szCs w:val="24"/>
        </w:rPr>
      </w:pPr>
      <w:bookmarkStart w:id="3" w:name="_Toc179785150"/>
      <w:r>
        <w:rPr>
          <w:rFonts w:asciiTheme="minorHAnsi" w:hAnsiTheme="minorHAnsi"/>
          <w:szCs w:val="24"/>
        </w:rPr>
        <w:t xml:space="preserve">The technical adjustment submission is </w:t>
      </w:r>
      <w:r w:rsidRPr="006C4448">
        <w:rPr>
          <w:rFonts w:asciiTheme="minorHAnsi" w:hAnsiTheme="minorHAnsi"/>
          <w:szCs w:val="24"/>
        </w:rPr>
        <w:t>your opportunity to request non-policy changes to your agency’s budget that are not already covered by base adjustments.</w:t>
      </w:r>
      <w:r>
        <w:rPr>
          <w:rFonts w:asciiTheme="minorHAnsi" w:hAnsiTheme="minorHAnsi"/>
          <w:szCs w:val="24"/>
        </w:rPr>
        <w:t xml:space="preserve">  </w:t>
      </w:r>
      <w:r w:rsidR="002D63E3" w:rsidRPr="009B2FA8">
        <w:rPr>
          <w:rFonts w:asciiTheme="minorHAnsi" w:hAnsiTheme="minorHAnsi"/>
          <w:szCs w:val="24"/>
        </w:rPr>
        <w:t>S</w:t>
      </w:r>
      <w:r w:rsidR="009650BF" w:rsidRPr="009B2FA8">
        <w:rPr>
          <w:rFonts w:asciiTheme="minorHAnsi" w:hAnsiTheme="minorHAnsi"/>
          <w:szCs w:val="24"/>
        </w:rPr>
        <w:t xml:space="preserve">imilar to base </w:t>
      </w:r>
      <w:r w:rsidR="004B12F3" w:rsidRPr="009B2FA8">
        <w:rPr>
          <w:rFonts w:asciiTheme="minorHAnsi" w:hAnsiTheme="minorHAnsi"/>
          <w:szCs w:val="24"/>
        </w:rPr>
        <w:t xml:space="preserve">budget </w:t>
      </w:r>
      <w:r w:rsidR="009650BF" w:rsidRPr="009B2FA8">
        <w:rPr>
          <w:rFonts w:asciiTheme="minorHAnsi" w:hAnsiTheme="minorHAnsi"/>
          <w:szCs w:val="24"/>
        </w:rPr>
        <w:t>adjustments, technical adjustments can be submitted for one or more of</w:t>
      </w:r>
      <w:r w:rsidR="002D63E3" w:rsidRPr="009B2FA8">
        <w:rPr>
          <w:rFonts w:asciiTheme="minorHAnsi" w:hAnsiTheme="minorHAnsi"/>
          <w:szCs w:val="24"/>
        </w:rPr>
        <w:t xml:space="preserve"> </w:t>
      </w:r>
      <w:r w:rsidR="009650BF" w:rsidRPr="009B2FA8">
        <w:rPr>
          <w:rFonts w:asciiTheme="minorHAnsi" w:hAnsiTheme="minorHAnsi"/>
          <w:szCs w:val="24"/>
        </w:rPr>
        <w:t>the following purposes:</w:t>
      </w:r>
    </w:p>
    <w:p w:rsidR="009650BF" w:rsidRPr="009B2FA8" w:rsidRDefault="009650BF" w:rsidP="009650BF">
      <w:pPr>
        <w:pStyle w:val="StyleTimesNewRomanAfter4pt"/>
        <w:numPr>
          <w:ilvl w:val="0"/>
          <w:numId w:val="37"/>
        </w:numPr>
        <w:tabs>
          <w:tab w:val="left" w:pos="720"/>
        </w:tabs>
        <w:rPr>
          <w:rFonts w:asciiTheme="minorHAnsi" w:hAnsiTheme="minorHAnsi"/>
          <w:szCs w:val="24"/>
        </w:rPr>
      </w:pPr>
      <w:r w:rsidRPr="009B2FA8">
        <w:rPr>
          <w:rFonts w:asciiTheme="minorHAnsi" w:hAnsiTheme="minorHAnsi"/>
          <w:szCs w:val="24"/>
        </w:rPr>
        <w:t xml:space="preserve">Remove one-time costs not included in base </w:t>
      </w:r>
      <w:r w:rsidR="004B12F3" w:rsidRPr="009B2FA8">
        <w:rPr>
          <w:rFonts w:asciiTheme="minorHAnsi" w:hAnsiTheme="minorHAnsi"/>
          <w:szCs w:val="24"/>
        </w:rPr>
        <w:t xml:space="preserve">budget </w:t>
      </w:r>
      <w:r w:rsidRPr="009B2FA8">
        <w:rPr>
          <w:rFonts w:asciiTheme="minorHAnsi" w:hAnsiTheme="minorHAnsi"/>
          <w:szCs w:val="24"/>
        </w:rPr>
        <w:t>adjustments;</w:t>
      </w:r>
    </w:p>
    <w:p w:rsidR="009650BF" w:rsidRDefault="004B12F3" w:rsidP="009650BF">
      <w:pPr>
        <w:pStyle w:val="StyleTimesNewRomanAfter4pt"/>
        <w:numPr>
          <w:ilvl w:val="0"/>
          <w:numId w:val="37"/>
        </w:numPr>
        <w:tabs>
          <w:tab w:val="left" w:pos="720"/>
        </w:tabs>
        <w:rPr>
          <w:rFonts w:asciiTheme="minorHAnsi" w:hAnsiTheme="minorHAnsi"/>
          <w:szCs w:val="24"/>
        </w:rPr>
      </w:pPr>
      <w:r w:rsidRPr="009B2FA8">
        <w:rPr>
          <w:rFonts w:asciiTheme="minorHAnsi" w:hAnsiTheme="minorHAnsi"/>
          <w:szCs w:val="24"/>
        </w:rPr>
        <w:t>T</w:t>
      </w:r>
      <w:r w:rsidR="009650BF" w:rsidRPr="009B2FA8">
        <w:rPr>
          <w:rFonts w:asciiTheme="minorHAnsi" w:hAnsiTheme="minorHAnsi"/>
          <w:szCs w:val="24"/>
        </w:rPr>
        <w:t xml:space="preserve">ransfer of dollars or positions between </w:t>
      </w:r>
      <w:r w:rsidR="007D7334">
        <w:rPr>
          <w:rFonts w:asciiTheme="minorHAnsi" w:hAnsiTheme="minorHAnsi"/>
          <w:szCs w:val="24"/>
        </w:rPr>
        <w:t xml:space="preserve">or within </w:t>
      </w:r>
      <w:r w:rsidR="009650BF" w:rsidRPr="009B2FA8">
        <w:rPr>
          <w:rFonts w:asciiTheme="minorHAnsi" w:hAnsiTheme="minorHAnsi"/>
          <w:szCs w:val="24"/>
        </w:rPr>
        <w:t>programs</w:t>
      </w:r>
      <w:r w:rsidRPr="009B2FA8">
        <w:rPr>
          <w:rFonts w:asciiTheme="minorHAnsi" w:hAnsiTheme="minorHAnsi"/>
          <w:szCs w:val="24"/>
        </w:rPr>
        <w:t xml:space="preserve"> with a net zero result</w:t>
      </w:r>
      <w:r w:rsidR="009650BF" w:rsidRPr="009B2FA8">
        <w:rPr>
          <w:rFonts w:asciiTheme="minorHAnsi" w:hAnsiTheme="minorHAnsi"/>
          <w:szCs w:val="24"/>
        </w:rPr>
        <w:t>;</w:t>
      </w:r>
    </w:p>
    <w:p w:rsidR="00CD103D" w:rsidRPr="009B2FA8" w:rsidRDefault="00CD103D" w:rsidP="009650BF">
      <w:pPr>
        <w:pStyle w:val="StyleTimesNewRomanAfter4pt"/>
        <w:numPr>
          <w:ilvl w:val="0"/>
          <w:numId w:val="37"/>
        </w:numPr>
        <w:tabs>
          <w:tab w:val="left" w:pos="720"/>
        </w:tabs>
        <w:rPr>
          <w:rFonts w:asciiTheme="minorHAnsi" w:hAnsiTheme="minorHAnsi"/>
          <w:szCs w:val="24"/>
        </w:rPr>
      </w:pPr>
      <w:r>
        <w:rPr>
          <w:rFonts w:asciiTheme="minorHAnsi" w:hAnsiTheme="minorHAnsi"/>
        </w:rPr>
        <w:t>The a</w:t>
      </w:r>
      <w:r w:rsidRPr="00E036ED">
        <w:rPr>
          <w:rFonts w:asciiTheme="minorHAnsi" w:hAnsiTheme="minorHAnsi"/>
        </w:rPr>
        <w:t xml:space="preserve">ddition of nongeneral fund </w:t>
      </w:r>
      <w:r>
        <w:rPr>
          <w:rFonts w:asciiTheme="minorHAnsi" w:hAnsiTheme="minorHAnsi"/>
        </w:rPr>
        <w:t>appropriation</w:t>
      </w:r>
      <w:r w:rsidRPr="00E036ED">
        <w:rPr>
          <w:rFonts w:asciiTheme="minorHAnsi" w:hAnsiTheme="minorHAnsi"/>
        </w:rPr>
        <w:t xml:space="preserve"> to reflect actions already approved administratively</w:t>
      </w:r>
      <w:r>
        <w:rPr>
          <w:rFonts w:asciiTheme="minorHAnsi" w:hAnsiTheme="minorHAnsi"/>
        </w:rPr>
        <w:t>;</w:t>
      </w:r>
    </w:p>
    <w:p w:rsidR="009650BF" w:rsidRPr="009B2FA8" w:rsidRDefault="009650BF" w:rsidP="009650BF">
      <w:pPr>
        <w:pStyle w:val="StyleTimesNewRomanAfter4pt"/>
        <w:numPr>
          <w:ilvl w:val="0"/>
          <w:numId w:val="37"/>
        </w:numPr>
        <w:tabs>
          <w:tab w:val="left" w:pos="720"/>
        </w:tabs>
        <w:rPr>
          <w:rFonts w:asciiTheme="minorHAnsi" w:hAnsiTheme="minorHAnsi"/>
          <w:szCs w:val="24"/>
        </w:rPr>
      </w:pPr>
      <w:r w:rsidRPr="009B2FA8">
        <w:rPr>
          <w:rFonts w:asciiTheme="minorHAnsi" w:hAnsiTheme="minorHAnsi"/>
          <w:szCs w:val="24"/>
        </w:rPr>
        <w:t>Account for an increase in position level to reflect actions already approved administratively; or</w:t>
      </w:r>
    </w:p>
    <w:p w:rsidR="009650BF" w:rsidRPr="009B2FA8" w:rsidRDefault="009650BF" w:rsidP="009650BF">
      <w:pPr>
        <w:pStyle w:val="StyleTimesNewRomanAfter4pt"/>
        <w:numPr>
          <w:ilvl w:val="0"/>
          <w:numId w:val="37"/>
        </w:numPr>
        <w:tabs>
          <w:tab w:val="left" w:pos="720"/>
        </w:tabs>
        <w:rPr>
          <w:rFonts w:asciiTheme="minorHAnsi" w:hAnsiTheme="minorHAnsi"/>
          <w:szCs w:val="24"/>
        </w:rPr>
      </w:pPr>
      <w:r w:rsidRPr="009B2FA8">
        <w:rPr>
          <w:rFonts w:asciiTheme="minorHAnsi" w:hAnsiTheme="minorHAnsi"/>
          <w:szCs w:val="24"/>
        </w:rPr>
        <w:t>Other technical changes or corrections to the agency base budget</w:t>
      </w:r>
      <w:r w:rsidR="007D7334">
        <w:rPr>
          <w:rFonts w:asciiTheme="minorHAnsi" w:hAnsiTheme="minorHAnsi"/>
          <w:szCs w:val="24"/>
        </w:rPr>
        <w:t xml:space="preserve"> that do not involve policy considerations</w:t>
      </w:r>
      <w:r w:rsidRPr="009B2FA8">
        <w:rPr>
          <w:rFonts w:asciiTheme="minorHAnsi" w:hAnsiTheme="minorHAnsi"/>
          <w:szCs w:val="24"/>
        </w:rPr>
        <w:t>.</w:t>
      </w:r>
    </w:p>
    <w:p w:rsidR="00CD103D" w:rsidRPr="006B4CDD" w:rsidRDefault="00CD103D" w:rsidP="00CD103D">
      <w:pPr>
        <w:pStyle w:val="StyleTimesNewRomanAfter4pt"/>
        <w:tabs>
          <w:tab w:val="left" w:pos="720"/>
        </w:tabs>
        <w:spacing w:before="0"/>
        <w:ind w:firstLine="0"/>
        <w:rPr>
          <w:rFonts w:asciiTheme="minorHAnsi" w:hAnsiTheme="minorHAnsi"/>
        </w:rPr>
      </w:pPr>
      <w:r>
        <w:rPr>
          <w:rFonts w:asciiTheme="minorHAnsi" w:hAnsiTheme="minorHAnsi"/>
        </w:rPr>
        <w:t>T</w:t>
      </w:r>
      <w:r w:rsidRPr="006B4CDD">
        <w:rPr>
          <w:rFonts w:asciiTheme="minorHAnsi" w:hAnsiTheme="minorHAnsi"/>
        </w:rPr>
        <w:t xml:space="preserve">echnical adjustments are </w:t>
      </w:r>
      <w:r>
        <w:rPr>
          <w:rFonts w:asciiTheme="minorHAnsi" w:hAnsiTheme="minorHAnsi"/>
        </w:rPr>
        <w:t>actually</w:t>
      </w:r>
      <w:r w:rsidRPr="006B4CDD">
        <w:rPr>
          <w:rFonts w:asciiTheme="minorHAnsi" w:hAnsiTheme="minorHAnsi"/>
        </w:rPr>
        <w:t xml:space="preserve"> </w:t>
      </w:r>
      <w:r>
        <w:rPr>
          <w:rFonts w:asciiTheme="minorHAnsi" w:hAnsiTheme="minorHAnsi"/>
        </w:rPr>
        <w:t>a</w:t>
      </w:r>
      <w:r w:rsidRPr="006B4CDD">
        <w:rPr>
          <w:rFonts w:asciiTheme="minorHAnsi" w:hAnsiTheme="minorHAnsi"/>
        </w:rPr>
        <w:t xml:space="preserve"> </w:t>
      </w:r>
      <w:r>
        <w:rPr>
          <w:rFonts w:asciiTheme="minorHAnsi" w:hAnsiTheme="minorHAnsi"/>
        </w:rPr>
        <w:t xml:space="preserve">special </w:t>
      </w:r>
      <w:r w:rsidRPr="006B4CDD">
        <w:rPr>
          <w:rFonts w:asciiTheme="minorHAnsi" w:hAnsiTheme="minorHAnsi"/>
        </w:rPr>
        <w:t>category of decision packages.  As such, you will use the decision package module to submit technical adjustments</w:t>
      </w:r>
      <w:r w:rsidRPr="00CA5426">
        <w:rPr>
          <w:rFonts w:asciiTheme="minorHAnsi" w:hAnsiTheme="minorHAnsi"/>
        </w:rPr>
        <w:t xml:space="preserve">.  If you intend for a budget request to be considered as a technical adjustment, you should categorize it as “Technical Adjustment” in the “Category” field of the decision package “Overview” tab. </w:t>
      </w:r>
      <w:r>
        <w:rPr>
          <w:rFonts w:asciiTheme="minorHAnsi" w:hAnsiTheme="minorHAnsi"/>
        </w:rPr>
        <w:t xml:space="preserve"> The section titled “Decision Package Module Detailed Instructions” below will explain the step-by-step process for submitting these adjustments.</w:t>
      </w:r>
    </w:p>
    <w:p w:rsidR="00CD103D" w:rsidRPr="009B2FA8" w:rsidRDefault="00CD103D" w:rsidP="00CD103D">
      <w:pPr>
        <w:pStyle w:val="StyleTimesNewRomanAfter4pt"/>
        <w:tabs>
          <w:tab w:val="left" w:pos="720"/>
        </w:tabs>
        <w:rPr>
          <w:rFonts w:asciiTheme="minorHAnsi" w:hAnsiTheme="minorHAnsi"/>
          <w:szCs w:val="24"/>
        </w:rPr>
      </w:pPr>
    </w:p>
    <w:p w:rsidR="009650BF" w:rsidRDefault="009650BF" w:rsidP="006D67A2">
      <w:pPr>
        <w:pStyle w:val="NoSpacing"/>
        <w:rPr>
          <w:b/>
        </w:rPr>
      </w:pPr>
      <w:r w:rsidRPr="006D67A2">
        <w:rPr>
          <w:b/>
        </w:rPr>
        <w:t xml:space="preserve">NOTE:  Technical adjustments increasing agency general fund dollars </w:t>
      </w:r>
      <w:r w:rsidRPr="006D67A2">
        <w:rPr>
          <w:b/>
          <w:u w:val="single"/>
        </w:rPr>
        <w:t>will not be accepted</w:t>
      </w:r>
      <w:r w:rsidRPr="006D67A2">
        <w:rPr>
          <w:b/>
        </w:rPr>
        <w:t>.</w:t>
      </w:r>
      <w:r w:rsidR="00E158A9">
        <w:rPr>
          <w:b/>
        </w:rPr>
        <w:t xml:space="preserve">  Any such request will need to be submitted as part of the decision package submission due in September.  Instructions for the September submission will be issued at a later date.</w:t>
      </w:r>
    </w:p>
    <w:p w:rsidR="006D67A2" w:rsidRPr="006D67A2" w:rsidRDefault="006D67A2" w:rsidP="006D67A2">
      <w:pPr>
        <w:pStyle w:val="NoSpacing"/>
        <w:rPr>
          <w:b/>
        </w:rPr>
      </w:pPr>
    </w:p>
    <w:p w:rsidR="009650BF" w:rsidRDefault="009650BF" w:rsidP="009650BF">
      <w:pPr>
        <w:autoSpaceDE w:val="0"/>
        <w:autoSpaceDN w:val="0"/>
        <w:adjustRightInd w:val="0"/>
        <w:spacing w:after="0" w:line="240" w:lineRule="auto"/>
        <w:rPr>
          <w:rFonts w:eastAsia="Times New Roman" w:cs="Times New Roman"/>
          <w:sz w:val="24"/>
          <w:szCs w:val="20"/>
        </w:rPr>
      </w:pPr>
      <w:r w:rsidRPr="009650BF">
        <w:rPr>
          <w:rFonts w:eastAsia="Times New Roman" w:cs="Times New Roman"/>
          <w:sz w:val="24"/>
          <w:szCs w:val="20"/>
        </w:rPr>
        <w:t>Contact your budget analyst if you have questions about whether an adjustment</w:t>
      </w:r>
      <w:r w:rsidR="006D67A2">
        <w:rPr>
          <w:rFonts w:eastAsia="Times New Roman" w:cs="Times New Roman"/>
          <w:sz w:val="24"/>
          <w:szCs w:val="20"/>
        </w:rPr>
        <w:t xml:space="preserve"> </w:t>
      </w:r>
      <w:r w:rsidRPr="009650BF">
        <w:rPr>
          <w:rFonts w:eastAsia="Times New Roman" w:cs="Times New Roman"/>
          <w:sz w:val="24"/>
          <w:szCs w:val="20"/>
        </w:rPr>
        <w:t>meets the</w:t>
      </w:r>
      <w:r w:rsidR="004B12F3">
        <w:rPr>
          <w:rFonts w:eastAsia="Times New Roman" w:cs="Times New Roman"/>
          <w:sz w:val="24"/>
          <w:szCs w:val="20"/>
        </w:rPr>
        <w:t xml:space="preserve"> above </w:t>
      </w:r>
      <w:r w:rsidRPr="009650BF">
        <w:rPr>
          <w:rFonts w:eastAsia="Times New Roman" w:cs="Times New Roman"/>
          <w:sz w:val="24"/>
          <w:szCs w:val="20"/>
        </w:rPr>
        <w:t>criteria.</w:t>
      </w:r>
    </w:p>
    <w:p w:rsidR="003F4DF4" w:rsidRPr="009650BF" w:rsidRDefault="003F4DF4" w:rsidP="009650BF">
      <w:pPr>
        <w:autoSpaceDE w:val="0"/>
        <w:autoSpaceDN w:val="0"/>
        <w:adjustRightInd w:val="0"/>
        <w:spacing w:after="0" w:line="240" w:lineRule="auto"/>
        <w:rPr>
          <w:rFonts w:eastAsia="Times New Roman" w:cs="Times New Roman"/>
          <w:sz w:val="24"/>
          <w:szCs w:val="20"/>
        </w:rPr>
      </w:pPr>
    </w:p>
    <w:p w:rsidR="00003579" w:rsidRDefault="005D67BC" w:rsidP="00804ED8">
      <w:pPr>
        <w:pStyle w:val="MyHeading"/>
      </w:pPr>
      <w:bookmarkStart w:id="4" w:name="_Toc425860998"/>
      <w:r>
        <w:t>Budget</w:t>
      </w:r>
      <w:r w:rsidR="00003579" w:rsidRPr="005D67BC">
        <w:t xml:space="preserve"> </w:t>
      </w:r>
      <w:r>
        <w:t>C</w:t>
      </w:r>
      <w:r w:rsidR="00003579" w:rsidRPr="005D67BC">
        <w:t>alendar</w:t>
      </w:r>
      <w:bookmarkEnd w:id="3"/>
      <w:bookmarkEnd w:id="4"/>
    </w:p>
    <w:p w:rsidR="005D67BC" w:rsidRPr="00714C3C" w:rsidRDefault="0014405A" w:rsidP="005D67BC">
      <w:pPr>
        <w:pStyle w:val="HelpTopic"/>
        <w:spacing w:before="0" w:after="0"/>
        <w:jc w:val="center"/>
        <w:rPr>
          <w:sz w:val="16"/>
          <w:szCs w:val="16"/>
        </w:rPr>
      </w:pPr>
      <w:r>
        <w:rPr>
          <w:rFonts w:asciiTheme="majorHAnsi" w:hAnsiTheme="majorHAnsi"/>
          <w:sz w:val="16"/>
          <w:szCs w:val="16"/>
        </w:rPr>
        <w:pict>
          <v:rect id="_x0000_i1027" style="width:468pt;height:1.5pt" o:hralign="center" o:hrstd="t" o:hr="t" fillcolor="#a0a0a0" stroked="f"/>
        </w:pict>
      </w:r>
    </w:p>
    <w:p w:rsidR="009C43A3" w:rsidRPr="009C43A3" w:rsidRDefault="006A6E5E" w:rsidP="006A6E5E">
      <w:pPr>
        <w:pStyle w:val="StyleTimesNewRomanAfter4pt"/>
        <w:tabs>
          <w:tab w:val="left" w:pos="720"/>
        </w:tabs>
        <w:spacing w:before="0" w:after="0"/>
        <w:ind w:firstLine="0"/>
        <w:rPr>
          <w:rFonts w:asciiTheme="minorHAnsi" w:hAnsiTheme="minorHAnsi"/>
          <w:sz w:val="22"/>
          <w:szCs w:val="22"/>
        </w:rPr>
      </w:pPr>
      <w:r>
        <w:rPr>
          <w:rFonts w:asciiTheme="minorHAnsi" w:hAnsiTheme="minorHAnsi"/>
        </w:rPr>
        <w:t xml:space="preserve">For a complete view of the tentative budget calendar for the remainder of the summer, please visit the </w:t>
      </w:r>
      <w:hyperlink r:id="rId15" w:history="1">
        <w:r w:rsidRPr="006A6E5E">
          <w:rPr>
            <w:rStyle w:val="Hyperlink"/>
            <w:rFonts w:asciiTheme="minorHAnsi" w:hAnsiTheme="minorHAnsi"/>
          </w:rPr>
          <w:t>DPB Web Site</w:t>
        </w:r>
      </w:hyperlink>
      <w:r>
        <w:rPr>
          <w:rFonts w:asciiTheme="minorHAnsi" w:hAnsiTheme="minorHAnsi"/>
        </w:rPr>
        <w:t xml:space="preserve"> </w:t>
      </w:r>
      <w:r w:rsidR="009C43A3" w:rsidRPr="009C43A3">
        <w:rPr>
          <w:rFonts w:asciiTheme="minorHAnsi" w:hAnsiTheme="minorHAnsi"/>
          <w:sz w:val="22"/>
          <w:szCs w:val="22"/>
        </w:rPr>
        <w:t>(</w:t>
      </w:r>
      <w:r>
        <w:rPr>
          <w:rFonts w:asciiTheme="minorHAnsi" w:hAnsiTheme="minorHAnsi"/>
          <w:sz w:val="22"/>
          <w:szCs w:val="22"/>
        </w:rPr>
        <w:t>or g</w:t>
      </w:r>
      <w:r w:rsidR="00987033">
        <w:rPr>
          <w:rFonts w:asciiTheme="minorHAnsi" w:hAnsiTheme="minorHAnsi"/>
          <w:sz w:val="22"/>
          <w:szCs w:val="22"/>
        </w:rPr>
        <w:t xml:space="preserve">o </w:t>
      </w:r>
      <w:r>
        <w:rPr>
          <w:rFonts w:asciiTheme="minorHAnsi" w:hAnsiTheme="minorHAnsi"/>
          <w:sz w:val="22"/>
          <w:szCs w:val="22"/>
        </w:rPr>
        <w:t xml:space="preserve">directly to </w:t>
      </w:r>
      <w:hyperlink r:id="rId16" w:history="1">
        <w:r w:rsidR="004A3372" w:rsidRPr="00921CE7">
          <w:rPr>
            <w:rStyle w:val="Hyperlink"/>
            <w:rFonts w:asciiTheme="minorHAnsi" w:hAnsiTheme="minorHAnsi"/>
            <w:sz w:val="22"/>
            <w:szCs w:val="22"/>
          </w:rPr>
          <w:t>http://dpb.virginia.gov/forms/20130426-2/BudgetCalendarAgency.pdf</w:t>
        </w:r>
      </w:hyperlink>
      <w:r w:rsidR="004A3372">
        <w:rPr>
          <w:rFonts w:asciiTheme="minorHAnsi" w:hAnsiTheme="minorHAnsi"/>
          <w:sz w:val="22"/>
          <w:szCs w:val="22"/>
        </w:rPr>
        <w:t xml:space="preserve"> </w:t>
      </w:r>
      <w:r>
        <w:rPr>
          <w:rFonts w:asciiTheme="minorHAnsi" w:hAnsiTheme="minorHAnsi"/>
          <w:sz w:val="22"/>
          <w:szCs w:val="22"/>
        </w:rPr>
        <w:t>).</w:t>
      </w:r>
    </w:p>
    <w:p w:rsidR="006D67A2" w:rsidRDefault="006D67A2" w:rsidP="005D67BC">
      <w:pPr>
        <w:pStyle w:val="Heading1"/>
        <w:spacing w:before="0" w:beforeAutospacing="0" w:after="0" w:afterAutospacing="0"/>
        <w:rPr>
          <w:rFonts w:ascii="Calibri" w:hAnsi="Calibri"/>
          <w:color w:val="4F81BD"/>
          <w:kern w:val="0"/>
        </w:rPr>
      </w:pPr>
    </w:p>
    <w:p w:rsidR="002D63E3" w:rsidRPr="00DD214B" w:rsidRDefault="002D63E3" w:rsidP="002D63E3">
      <w:pPr>
        <w:pStyle w:val="MyHeading"/>
      </w:pPr>
      <w:bookmarkStart w:id="5" w:name="_Toc364840905"/>
      <w:bookmarkStart w:id="6" w:name="_Toc425860999"/>
      <w:r>
        <w:t>Reports</w:t>
      </w:r>
      <w:bookmarkEnd w:id="5"/>
      <w:bookmarkEnd w:id="6"/>
    </w:p>
    <w:p w:rsidR="002D63E3" w:rsidRPr="00003579" w:rsidRDefault="0014405A" w:rsidP="002D63E3">
      <w:pPr>
        <w:pStyle w:val="HelpTopic"/>
        <w:spacing w:before="0" w:after="0"/>
        <w:jc w:val="center"/>
        <w:rPr>
          <w:sz w:val="20"/>
          <w:szCs w:val="20"/>
        </w:rPr>
      </w:pPr>
      <w:r>
        <w:rPr>
          <w:rFonts w:asciiTheme="majorHAnsi" w:hAnsiTheme="majorHAnsi"/>
          <w:sz w:val="20"/>
          <w:szCs w:val="20"/>
        </w:rPr>
        <w:pict>
          <v:rect id="_x0000_i1028" style="width:468pt;height:1.5pt" o:hralign="center" o:hrstd="t" o:hr="t" fillcolor="#a0a0a0" stroked="f"/>
        </w:pict>
      </w:r>
    </w:p>
    <w:p w:rsidR="009B2FA8" w:rsidRDefault="00534DC0" w:rsidP="009B2FA8">
      <w:pPr>
        <w:rPr>
          <w:sz w:val="24"/>
          <w:szCs w:val="24"/>
        </w:rPr>
      </w:pPr>
      <w:r>
        <w:rPr>
          <w:sz w:val="24"/>
          <w:szCs w:val="24"/>
        </w:rPr>
        <w:t>To view any technical adjustments you have entered, y</w:t>
      </w:r>
      <w:r w:rsidR="009B2FA8" w:rsidRPr="00534DC0">
        <w:rPr>
          <w:sz w:val="24"/>
          <w:szCs w:val="24"/>
        </w:rPr>
        <w:t>ou may run a report of your decision package submissions by clicking on the “</w:t>
      </w:r>
      <w:hyperlink r:id="rId17" w:history="1">
        <w:r w:rsidR="009B2FA8" w:rsidRPr="00534DC0">
          <w:rPr>
            <w:rStyle w:val="Hyperlink"/>
            <w:sz w:val="24"/>
            <w:szCs w:val="24"/>
          </w:rPr>
          <w:t>BD 1.17 -Agency Budget Requests</w:t>
        </w:r>
      </w:hyperlink>
      <w:r w:rsidR="009B2FA8" w:rsidRPr="00534DC0">
        <w:rPr>
          <w:sz w:val="24"/>
          <w:szCs w:val="24"/>
        </w:rPr>
        <w:t xml:space="preserve">” report within the Performance Budgeting system reports menu.  This report contains several options that allow you to run detailed reports on requested dollar amounts and authorized positions.  In addition, there are options that allow the viewing of summarized information and the creation of a formatted report.  </w:t>
      </w:r>
    </w:p>
    <w:p w:rsidR="000530B1" w:rsidRPr="00534DC0" w:rsidRDefault="000530B1" w:rsidP="009B2FA8">
      <w:pPr>
        <w:rPr>
          <w:sz w:val="24"/>
          <w:szCs w:val="24"/>
        </w:rPr>
      </w:pPr>
      <w:r>
        <w:rPr>
          <w:noProof/>
        </w:rPr>
        <w:drawing>
          <wp:inline distT="0" distB="0" distL="0" distR="0" wp14:anchorId="10130DF1" wp14:editId="1E1BB7AF">
            <wp:extent cx="6241774" cy="3220279"/>
            <wp:effectExtent l="19050" t="19050" r="698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8012" t="9432" r="40048" b="47692"/>
                    <a:stretch/>
                  </pic:blipFill>
                  <pic:spPr bwMode="auto">
                    <a:xfrm>
                      <a:off x="0" y="0"/>
                      <a:ext cx="6261038" cy="3230218"/>
                    </a:xfrm>
                    <a:prstGeom prst="rect">
                      <a:avLst/>
                    </a:prstGeom>
                    <a:ln w="12700">
                      <a:solidFill>
                        <a:schemeClr val="accent1"/>
                      </a:solidFill>
                    </a:ln>
                    <a:extLst>
                      <a:ext uri="{53640926-AAD7-44D8-BBD7-CCE9431645EC}">
                        <a14:shadowObscured xmlns:a14="http://schemas.microsoft.com/office/drawing/2010/main"/>
                      </a:ext>
                    </a:extLst>
                  </pic:spPr>
                </pic:pic>
              </a:graphicData>
            </a:graphic>
          </wp:inline>
        </w:drawing>
      </w:r>
    </w:p>
    <w:p w:rsidR="009B2FA8" w:rsidRDefault="000530B1" w:rsidP="009B2FA8">
      <w:r>
        <w:t>Note 1:  This submission deals with just those decision packages categorized as “Technical Adjustment” in the addenda category field with the Decision Package module.  Later in budget development, additional addenda categories will be enabled. To filter for just one category of addenda, select the “More Filters” link above the “Submit” button in the BD 1.17 report and filter using the “</w:t>
      </w:r>
      <w:r w:rsidRPr="00CA14A7">
        <w:t>Agency Decision Package Category</w:t>
      </w:r>
      <w:r>
        <w:t>” box.</w:t>
      </w:r>
    </w:p>
    <w:p w:rsidR="000530B1" w:rsidRDefault="000530B1" w:rsidP="009B2FA8">
      <w:r>
        <w:t>Note2:  You may also use the BD 1.17 report to obtain detailed information about your agency’s base budget or any base budget adjustments that you have created.  Just make the appropriate selection in the “Request Type Group” box in the report filter.</w:t>
      </w:r>
    </w:p>
    <w:p w:rsidR="003F4DF4" w:rsidRDefault="003F4DF4" w:rsidP="009B2FA8"/>
    <w:p w:rsidR="003F4DF4" w:rsidRDefault="003F4DF4" w:rsidP="009B2FA8"/>
    <w:p w:rsidR="003F4DF4" w:rsidRDefault="003F4DF4" w:rsidP="003F4DF4">
      <w:pPr>
        <w:pStyle w:val="MyHeading"/>
      </w:pPr>
      <w:bookmarkStart w:id="7" w:name="_Toc360795830"/>
      <w:bookmarkStart w:id="8" w:name="_Toc425861000"/>
      <w:r w:rsidRPr="005D67BC">
        <w:lastRenderedPageBreak/>
        <w:t>Personal Services</w:t>
      </w:r>
      <w:bookmarkEnd w:id="7"/>
      <w:bookmarkEnd w:id="8"/>
    </w:p>
    <w:p w:rsidR="003F4DF4" w:rsidRPr="00003579" w:rsidRDefault="0014405A" w:rsidP="003F4DF4">
      <w:pPr>
        <w:pStyle w:val="HelpTopic"/>
        <w:spacing w:before="0" w:after="0"/>
        <w:jc w:val="center"/>
        <w:rPr>
          <w:sz w:val="20"/>
          <w:szCs w:val="20"/>
        </w:rPr>
      </w:pPr>
      <w:r>
        <w:rPr>
          <w:rFonts w:asciiTheme="majorHAnsi" w:hAnsiTheme="majorHAnsi"/>
          <w:sz w:val="20"/>
          <w:szCs w:val="20"/>
        </w:rPr>
        <w:pict>
          <v:rect id="_x0000_i1029" style="width:468pt;height:1.5pt" o:hralign="center" o:hrstd="t" o:hr="t" fillcolor="#a0a0a0" stroked="f"/>
        </w:pict>
      </w:r>
    </w:p>
    <w:p w:rsidR="003F4DF4" w:rsidRDefault="003F4DF4" w:rsidP="003F4DF4">
      <w:pPr>
        <w:pStyle w:val="SubHeading"/>
        <w:rPr>
          <w:rFonts w:asciiTheme="minorHAnsi" w:hAnsiTheme="minorHAnsi"/>
        </w:rPr>
      </w:pPr>
      <w:bookmarkStart w:id="9" w:name="_Toc360795831"/>
      <w:bookmarkStart w:id="10" w:name="_Toc425861001"/>
      <w:r>
        <w:t>Benefit Rates</w:t>
      </w:r>
      <w:bookmarkEnd w:id="9"/>
      <w:bookmarkEnd w:id="10"/>
    </w:p>
    <w:p w:rsidR="003F4DF4" w:rsidRDefault="003F4DF4" w:rsidP="003F4DF4">
      <w:pPr>
        <w:pStyle w:val="StyleTimesNewRomanAfter4pt"/>
        <w:spacing w:before="0" w:after="60"/>
        <w:ind w:firstLine="0"/>
        <w:rPr>
          <w:rFonts w:asciiTheme="minorHAnsi" w:hAnsiTheme="minorHAnsi"/>
        </w:rPr>
      </w:pPr>
      <w:r>
        <w:rPr>
          <w:rFonts w:asciiTheme="minorHAnsi" w:hAnsiTheme="minorHAnsi"/>
        </w:rPr>
        <w:t>If any of your base adjustments involve personal services, you should use the rates included in the table below as applicable.</w:t>
      </w:r>
    </w:p>
    <w:tbl>
      <w:tblPr>
        <w:tblW w:w="8348" w:type="dxa"/>
        <w:jc w:val="center"/>
        <w:tblInd w:w="-1268" w:type="dxa"/>
        <w:tblLayout w:type="fixed"/>
        <w:tblCellMar>
          <w:left w:w="0" w:type="dxa"/>
          <w:right w:w="0" w:type="dxa"/>
        </w:tblCellMar>
        <w:tblLook w:val="0000" w:firstRow="0" w:lastRow="0" w:firstColumn="0" w:lastColumn="0" w:noHBand="0" w:noVBand="0"/>
      </w:tblPr>
      <w:tblGrid>
        <w:gridCol w:w="1114"/>
        <w:gridCol w:w="10"/>
        <w:gridCol w:w="2654"/>
        <w:gridCol w:w="20"/>
        <w:gridCol w:w="1510"/>
        <w:gridCol w:w="3040"/>
      </w:tblGrid>
      <w:tr w:rsidR="00DA1F1A" w:rsidRPr="0001193B" w:rsidTr="006C41F0">
        <w:trPr>
          <w:trHeight w:val="245"/>
          <w:jc w:val="center"/>
        </w:trPr>
        <w:tc>
          <w:tcPr>
            <w:tcW w:w="1114" w:type="dxa"/>
            <w:tcBorders>
              <w:top w:val="single" w:sz="12" w:space="0" w:color="auto"/>
              <w:left w:val="single" w:sz="12" w:space="0" w:color="auto"/>
              <w:bottom w:val="single" w:sz="12" w:space="0" w:color="auto"/>
              <w:right w:val="single" w:sz="8" w:space="0" w:color="FFFFFF"/>
            </w:tcBorders>
            <w:shd w:val="clear" w:color="auto" w:fill="8DB3E2" w:themeFill="text2" w:themeFillTint="66"/>
            <w:noWrap/>
            <w:tcMar>
              <w:top w:w="13" w:type="dxa"/>
              <w:left w:w="13" w:type="dxa"/>
              <w:bottom w:w="0" w:type="dxa"/>
              <w:right w:w="13" w:type="dxa"/>
            </w:tcMar>
            <w:vAlign w:val="bottom"/>
          </w:tcPr>
          <w:p w:rsidR="00DA1F1A" w:rsidRPr="00562D9C" w:rsidRDefault="00DA1F1A" w:rsidP="006C41F0">
            <w:pPr>
              <w:pStyle w:val="Heading3"/>
              <w:tabs>
                <w:tab w:val="left" w:pos="-20"/>
              </w:tabs>
              <w:spacing w:after="0"/>
              <w:ind w:left="101"/>
              <w:rPr>
                <w:rFonts w:asciiTheme="minorHAnsi" w:hAnsiTheme="minorHAnsi"/>
                <w:i/>
                <w:iCs/>
                <w:sz w:val="20"/>
              </w:rPr>
            </w:pPr>
            <w:r w:rsidRPr="00562D9C">
              <w:rPr>
                <w:rFonts w:asciiTheme="minorHAnsi" w:hAnsiTheme="minorHAnsi"/>
                <w:i/>
                <w:iCs/>
                <w:sz w:val="20"/>
              </w:rPr>
              <w:t>Sub Object</w:t>
            </w:r>
          </w:p>
        </w:tc>
        <w:tc>
          <w:tcPr>
            <w:tcW w:w="4194" w:type="dxa"/>
            <w:gridSpan w:val="4"/>
            <w:tcBorders>
              <w:top w:val="single" w:sz="12" w:space="0" w:color="auto"/>
              <w:left w:val="single" w:sz="8" w:space="0" w:color="FFFFFF"/>
              <w:bottom w:val="single" w:sz="12" w:space="0" w:color="auto"/>
              <w:right w:val="single" w:sz="8" w:space="0" w:color="FFFFFF"/>
            </w:tcBorders>
            <w:shd w:val="clear" w:color="auto" w:fill="8DB3E2" w:themeFill="text2" w:themeFillTint="66"/>
            <w:noWrap/>
            <w:tcMar>
              <w:top w:w="13" w:type="dxa"/>
              <w:left w:w="13" w:type="dxa"/>
              <w:bottom w:w="0" w:type="dxa"/>
              <w:right w:w="13" w:type="dxa"/>
            </w:tcMar>
            <w:vAlign w:val="bottom"/>
          </w:tcPr>
          <w:p w:rsidR="00DA1F1A" w:rsidRPr="00562D9C" w:rsidRDefault="00DA1F1A" w:rsidP="006C41F0">
            <w:pPr>
              <w:pStyle w:val="Heading3"/>
              <w:spacing w:after="0"/>
              <w:ind w:firstLine="385"/>
              <w:rPr>
                <w:rFonts w:asciiTheme="minorHAnsi" w:hAnsiTheme="minorHAnsi"/>
                <w:iCs/>
                <w:sz w:val="20"/>
              </w:rPr>
            </w:pPr>
            <w:r w:rsidRPr="00562D9C">
              <w:rPr>
                <w:rFonts w:asciiTheme="minorHAnsi" w:hAnsiTheme="minorHAnsi"/>
                <w:iCs/>
                <w:sz w:val="20"/>
              </w:rPr>
              <w:t>Benefit</w:t>
            </w:r>
          </w:p>
        </w:tc>
        <w:tc>
          <w:tcPr>
            <w:tcW w:w="3040" w:type="dxa"/>
            <w:tcBorders>
              <w:top w:val="single" w:sz="12" w:space="0" w:color="auto"/>
              <w:left w:val="single" w:sz="4" w:space="0" w:color="auto"/>
              <w:bottom w:val="single" w:sz="12" w:space="0" w:color="auto"/>
              <w:right w:val="single" w:sz="12" w:space="0" w:color="auto"/>
            </w:tcBorders>
            <w:shd w:val="clear" w:color="auto" w:fill="8DB3E2" w:themeFill="text2" w:themeFillTint="66"/>
          </w:tcPr>
          <w:p w:rsidR="00DA1F1A" w:rsidRPr="00562D9C" w:rsidRDefault="00DA1F1A" w:rsidP="00DA1F1A">
            <w:pPr>
              <w:pStyle w:val="Heading3"/>
              <w:tabs>
                <w:tab w:val="left" w:pos="-60"/>
              </w:tabs>
              <w:spacing w:before="0" w:beforeAutospacing="0" w:after="0" w:afterAutospacing="0"/>
              <w:ind w:left="-58" w:firstLine="29"/>
              <w:jc w:val="center"/>
              <w:rPr>
                <w:rFonts w:asciiTheme="minorHAnsi" w:hAnsiTheme="minorHAnsi"/>
                <w:i/>
                <w:iCs/>
                <w:sz w:val="20"/>
              </w:rPr>
            </w:pPr>
            <w:r>
              <w:rPr>
                <w:rFonts w:asciiTheme="minorHAnsi" w:hAnsiTheme="minorHAnsi"/>
                <w:i/>
                <w:iCs/>
                <w:sz w:val="20"/>
              </w:rPr>
              <w:t>2016-18 Budget Development</w:t>
            </w:r>
          </w:p>
          <w:p w:rsidR="00DA1F1A" w:rsidRPr="00E21A30" w:rsidRDefault="00DA1F1A" w:rsidP="00DA1F1A">
            <w:pPr>
              <w:pStyle w:val="Heading3"/>
              <w:tabs>
                <w:tab w:val="left" w:pos="-60"/>
              </w:tabs>
              <w:spacing w:before="0" w:beforeAutospacing="0" w:after="0" w:afterAutospacing="0"/>
              <w:ind w:left="-58" w:firstLine="29"/>
              <w:jc w:val="center"/>
              <w:rPr>
                <w:rFonts w:asciiTheme="minorHAnsi" w:hAnsiTheme="minorHAnsi"/>
                <w:i/>
                <w:iCs/>
                <w:color w:val="FFFFFF"/>
                <w:sz w:val="20"/>
              </w:rPr>
            </w:pPr>
            <w:r w:rsidRPr="00562D9C">
              <w:rPr>
                <w:rFonts w:asciiTheme="minorHAnsi" w:hAnsiTheme="minorHAnsi"/>
                <w:i/>
                <w:iCs/>
                <w:sz w:val="20"/>
              </w:rPr>
              <w:t>Rates/Factors</w:t>
            </w:r>
            <w:r w:rsidRPr="00562D9C">
              <w:rPr>
                <w:rFonts w:asciiTheme="minorHAnsi" w:hAnsiTheme="minorHAnsi"/>
                <w:i/>
                <w:iCs/>
                <w:sz w:val="20"/>
                <w:vertAlign w:val="superscript"/>
              </w:rPr>
              <w:t>1</w:t>
            </w:r>
          </w:p>
        </w:tc>
      </w:tr>
      <w:tr w:rsidR="00DA1F1A" w:rsidRPr="00EA6A1F" w:rsidTr="006C41F0">
        <w:trPr>
          <w:trHeight w:val="188"/>
          <w:jc w:val="center"/>
        </w:trPr>
        <w:tc>
          <w:tcPr>
            <w:tcW w:w="1114" w:type="dxa"/>
            <w:tcBorders>
              <w:top w:val="single" w:sz="12" w:space="0" w:color="auto"/>
              <w:left w:val="single" w:sz="12" w:space="0" w:color="auto"/>
              <w:bottom w:val="nil"/>
              <w:right w:val="single" w:sz="8" w:space="0" w:color="auto"/>
            </w:tcBorders>
            <w:noWrap/>
            <w:tcMar>
              <w:top w:w="43" w:type="dxa"/>
              <w:left w:w="13" w:type="dxa"/>
              <w:bottom w:w="43" w:type="dxa"/>
              <w:right w:w="13" w:type="dxa"/>
            </w:tcMar>
          </w:tcPr>
          <w:p w:rsidR="00DA1F1A" w:rsidRPr="00EA6A1F" w:rsidRDefault="00DA1F1A" w:rsidP="006C41F0">
            <w:pPr>
              <w:tabs>
                <w:tab w:val="left" w:pos="-20"/>
                <w:tab w:val="left" w:pos="70"/>
              </w:tabs>
              <w:spacing w:after="0"/>
              <w:ind w:hanging="75"/>
              <w:jc w:val="center"/>
              <w:rPr>
                <w:rFonts w:cs="Arial"/>
                <w:b/>
                <w:bCs/>
                <w:sz w:val="18"/>
                <w:szCs w:val="18"/>
              </w:rPr>
            </w:pPr>
            <w:r w:rsidRPr="00EA6A1F">
              <w:rPr>
                <w:rFonts w:cs="Arial"/>
                <w:b/>
                <w:bCs/>
                <w:sz w:val="18"/>
                <w:szCs w:val="18"/>
              </w:rPr>
              <w:t>1111</w:t>
            </w:r>
          </w:p>
        </w:tc>
        <w:tc>
          <w:tcPr>
            <w:tcW w:w="4194" w:type="dxa"/>
            <w:gridSpan w:val="4"/>
            <w:tcBorders>
              <w:top w:val="single" w:sz="12" w:space="0" w:color="auto"/>
              <w:left w:val="single" w:sz="8" w:space="0" w:color="auto"/>
              <w:bottom w:val="nil"/>
              <w:right w:val="single" w:sz="8" w:space="0" w:color="auto"/>
            </w:tcBorders>
            <w:noWrap/>
            <w:tcMar>
              <w:top w:w="43" w:type="dxa"/>
              <w:left w:w="72" w:type="dxa"/>
              <w:bottom w:w="43" w:type="dxa"/>
              <w:right w:w="13" w:type="dxa"/>
            </w:tcMar>
          </w:tcPr>
          <w:p w:rsidR="00DA1F1A" w:rsidRPr="00EA6A1F" w:rsidRDefault="00DA1F1A" w:rsidP="006C41F0">
            <w:pPr>
              <w:spacing w:after="0"/>
              <w:ind w:left="108"/>
              <w:rPr>
                <w:rFonts w:cs="Arial"/>
                <w:b/>
                <w:bCs/>
                <w:sz w:val="18"/>
                <w:szCs w:val="18"/>
              </w:rPr>
            </w:pPr>
            <w:r w:rsidRPr="00EA6A1F">
              <w:rPr>
                <w:rFonts w:cs="Arial"/>
                <w:b/>
                <w:bCs/>
                <w:sz w:val="18"/>
                <w:szCs w:val="18"/>
              </w:rPr>
              <w:t>VRS Retirement Contributions</w:t>
            </w:r>
          </w:p>
        </w:tc>
        <w:tc>
          <w:tcPr>
            <w:tcW w:w="3040" w:type="dxa"/>
            <w:tcBorders>
              <w:top w:val="single" w:sz="12" w:space="0" w:color="auto"/>
              <w:left w:val="single" w:sz="4" w:space="0" w:color="auto"/>
              <w:bottom w:val="nil"/>
              <w:right w:val="single" w:sz="12" w:space="0" w:color="auto"/>
            </w:tcBorders>
          </w:tcPr>
          <w:p w:rsidR="00DA1F1A" w:rsidRPr="00EA6A1F" w:rsidRDefault="00DA1F1A" w:rsidP="006C41F0">
            <w:pPr>
              <w:tabs>
                <w:tab w:val="left" w:pos="-60"/>
              </w:tabs>
              <w:spacing w:after="0"/>
              <w:ind w:left="-60"/>
              <w:jc w:val="center"/>
              <w:rPr>
                <w:rFonts w:cs="Arial"/>
                <w:sz w:val="18"/>
                <w:szCs w:val="18"/>
              </w:rPr>
            </w:pPr>
          </w:p>
        </w:tc>
      </w:tr>
      <w:tr w:rsidR="00DA1F1A" w:rsidRPr="00EA6A1F" w:rsidTr="006C41F0">
        <w:trPr>
          <w:trHeight w:val="255"/>
          <w:jc w:val="center"/>
        </w:trPr>
        <w:tc>
          <w:tcPr>
            <w:tcW w:w="1114" w:type="dxa"/>
            <w:tcBorders>
              <w:top w:val="nil"/>
              <w:left w:val="single" w:sz="12" w:space="0" w:color="auto"/>
              <w:bottom w:val="nil"/>
              <w:right w:val="single" w:sz="8" w:space="0" w:color="auto"/>
            </w:tcBorders>
            <w:noWrap/>
            <w:tcMar>
              <w:top w:w="13" w:type="dxa"/>
              <w:left w:w="13" w:type="dxa"/>
              <w:bottom w:w="0" w:type="dxa"/>
              <w:right w:w="13" w:type="dxa"/>
            </w:tcMar>
          </w:tcPr>
          <w:p w:rsidR="00DA1F1A" w:rsidRPr="00EA6A1F" w:rsidRDefault="00DA1F1A" w:rsidP="006C41F0">
            <w:pPr>
              <w:tabs>
                <w:tab w:val="left" w:pos="-20"/>
                <w:tab w:val="left" w:pos="70"/>
              </w:tabs>
              <w:spacing w:after="0"/>
              <w:ind w:hanging="75"/>
              <w:jc w:val="center"/>
              <w:rPr>
                <w:rFonts w:cs="Arial"/>
                <w:sz w:val="18"/>
                <w:szCs w:val="18"/>
              </w:rPr>
            </w:pPr>
          </w:p>
        </w:tc>
        <w:tc>
          <w:tcPr>
            <w:tcW w:w="4194" w:type="dxa"/>
            <w:gridSpan w:val="4"/>
            <w:tcBorders>
              <w:top w:val="nil"/>
              <w:left w:val="single" w:sz="8" w:space="0" w:color="auto"/>
              <w:bottom w:val="nil"/>
              <w:right w:val="single" w:sz="8" w:space="0" w:color="auto"/>
            </w:tcBorders>
            <w:noWrap/>
            <w:tcMar>
              <w:top w:w="13" w:type="dxa"/>
              <w:left w:w="72" w:type="dxa"/>
              <w:bottom w:w="0" w:type="dxa"/>
              <w:right w:w="13" w:type="dxa"/>
            </w:tcMar>
          </w:tcPr>
          <w:p w:rsidR="00DA1F1A" w:rsidRPr="00EA6A1F" w:rsidRDefault="00DA1F1A" w:rsidP="006C41F0">
            <w:pPr>
              <w:spacing w:after="0"/>
              <w:ind w:left="326"/>
              <w:rPr>
                <w:sz w:val="18"/>
                <w:szCs w:val="18"/>
              </w:rPr>
            </w:pPr>
            <w:r w:rsidRPr="00EA6A1F">
              <w:rPr>
                <w:sz w:val="18"/>
                <w:szCs w:val="18"/>
              </w:rPr>
              <w:t>State Employees</w:t>
            </w:r>
          </w:p>
        </w:tc>
        <w:tc>
          <w:tcPr>
            <w:tcW w:w="3040" w:type="dxa"/>
            <w:tcBorders>
              <w:top w:val="nil"/>
              <w:left w:val="single" w:sz="4" w:space="0" w:color="auto"/>
              <w:bottom w:val="nil"/>
              <w:right w:val="single" w:sz="12" w:space="0" w:color="auto"/>
            </w:tcBorders>
          </w:tcPr>
          <w:p w:rsidR="00DA1F1A" w:rsidRPr="00EA6A1F" w:rsidRDefault="00DA1F1A" w:rsidP="006C41F0">
            <w:pPr>
              <w:tabs>
                <w:tab w:val="left" w:pos="-60"/>
              </w:tabs>
              <w:spacing w:after="0"/>
              <w:ind w:left="-60"/>
              <w:jc w:val="center"/>
              <w:rPr>
                <w:sz w:val="18"/>
                <w:szCs w:val="18"/>
              </w:rPr>
            </w:pPr>
            <w:r>
              <w:rPr>
                <w:sz w:val="18"/>
                <w:szCs w:val="18"/>
              </w:rPr>
              <w:t>14.22</w:t>
            </w:r>
            <w:r w:rsidRPr="00EA6A1F">
              <w:rPr>
                <w:sz w:val="18"/>
                <w:szCs w:val="18"/>
              </w:rPr>
              <w:t>%</w:t>
            </w:r>
            <w:r>
              <w:rPr>
                <w:sz w:val="18"/>
                <w:szCs w:val="18"/>
              </w:rPr>
              <w:t>*</w:t>
            </w:r>
          </w:p>
        </w:tc>
      </w:tr>
      <w:tr w:rsidR="00DA1F1A" w:rsidRPr="00EA6A1F" w:rsidTr="006C41F0">
        <w:trPr>
          <w:trHeight w:val="255"/>
          <w:jc w:val="center"/>
        </w:trPr>
        <w:tc>
          <w:tcPr>
            <w:tcW w:w="1114" w:type="dxa"/>
            <w:tcBorders>
              <w:top w:val="nil"/>
              <w:left w:val="single" w:sz="12" w:space="0" w:color="auto"/>
              <w:bottom w:val="nil"/>
              <w:right w:val="single" w:sz="8" w:space="0" w:color="auto"/>
            </w:tcBorders>
            <w:noWrap/>
            <w:tcMar>
              <w:top w:w="13" w:type="dxa"/>
              <w:left w:w="13" w:type="dxa"/>
              <w:bottom w:w="0" w:type="dxa"/>
              <w:right w:w="13" w:type="dxa"/>
            </w:tcMar>
          </w:tcPr>
          <w:p w:rsidR="00DA1F1A" w:rsidRPr="00EA6A1F" w:rsidRDefault="00DA1F1A" w:rsidP="006C41F0">
            <w:pPr>
              <w:tabs>
                <w:tab w:val="left" w:pos="-20"/>
                <w:tab w:val="left" w:pos="70"/>
              </w:tabs>
              <w:spacing w:after="0"/>
              <w:ind w:hanging="75"/>
              <w:jc w:val="center"/>
              <w:rPr>
                <w:rFonts w:cs="Arial"/>
                <w:sz w:val="18"/>
                <w:szCs w:val="18"/>
              </w:rPr>
            </w:pPr>
          </w:p>
        </w:tc>
        <w:tc>
          <w:tcPr>
            <w:tcW w:w="4194" w:type="dxa"/>
            <w:gridSpan w:val="4"/>
            <w:tcBorders>
              <w:top w:val="nil"/>
              <w:left w:val="single" w:sz="8" w:space="0" w:color="auto"/>
              <w:bottom w:val="nil"/>
              <w:right w:val="single" w:sz="8" w:space="0" w:color="auto"/>
            </w:tcBorders>
            <w:noWrap/>
            <w:tcMar>
              <w:top w:w="13" w:type="dxa"/>
              <w:left w:w="72" w:type="dxa"/>
              <w:bottom w:w="0" w:type="dxa"/>
              <w:right w:w="13" w:type="dxa"/>
            </w:tcMar>
          </w:tcPr>
          <w:p w:rsidR="00DA1F1A" w:rsidRPr="00EA6A1F" w:rsidRDefault="00DA1F1A" w:rsidP="006C41F0">
            <w:pPr>
              <w:spacing w:after="0"/>
              <w:ind w:left="326"/>
              <w:rPr>
                <w:sz w:val="18"/>
                <w:szCs w:val="18"/>
              </w:rPr>
            </w:pPr>
            <w:r w:rsidRPr="00EA6A1F">
              <w:rPr>
                <w:sz w:val="18"/>
                <w:szCs w:val="18"/>
              </w:rPr>
              <w:t>Virginia Law Officers Retirement (</w:t>
            </w:r>
            <w:proofErr w:type="spellStart"/>
            <w:r w:rsidRPr="00EA6A1F">
              <w:rPr>
                <w:sz w:val="18"/>
                <w:szCs w:val="18"/>
              </w:rPr>
              <w:t>VaLORS</w:t>
            </w:r>
            <w:proofErr w:type="spellEnd"/>
            <w:r w:rsidRPr="00EA6A1F">
              <w:rPr>
                <w:sz w:val="18"/>
                <w:szCs w:val="18"/>
              </w:rPr>
              <w:t>)</w:t>
            </w:r>
          </w:p>
        </w:tc>
        <w:tc>
          <w:tcPr>
            <w:tcW w:w="3040" w:type="dxa"/>
            <w:tcBorders>
              <w:top w:val="nil"/>
              <w:left w:val="single" w:sz="4" w:space="0" w:color="auto"/>
              <w:bottom w:val="nil"/>
              <w:right w:val="single" w:sz="12" w:space="0" w:color="auto"/>
            </w:tcBorders>
          </w:tcPr>
          <w:p w:rsidR="00DA1F1A" w:rsidRPr="00EA6A1F" w:rsidRDefault="00DA1F1A" w:rsidP="006C41F0">
            <w:pPr>
              <w:tabs>
                <w:tab w:val="left" w:pos="-60"/>
              </w:tabs>
              <w:spacing w:after="0"/>
              <w:ind w:left="-60"/>
              <w:jc w:val="center"/>
              <w:rPr>
                <w:sz w:val="18"/>
                <w:szCs w:val="18"/>
              </w:rPr>
            </w:pPr>
            <w:r>
              <w:rPr>
                <w:sz w:val="18"/>
                <w:szCs w:val="18"/>
              </w:rPr>
              <w:t>19.00</w:t>
            </w:r>
            <w:r w:rsidRPr="00EA6A1F">
              <w:rPr>
                <w:sz w:val="18"/>
                <w:szCs w:val="18"/>
              </w:rPr>
              <w:t>%</w:t>
            </w:r>
            <w:r>
              <w:rPr>
                <w:sz w:val="18"/>
                <w:szCs w:val="18"/>
              </w:rPr>
              <w:t>*</w:t>
            </w:r>
          </w:p>
        </w:tc>
      </w:tr>
      <w:tr w:rsidR="00DA1F1A" w:rsidRPr="00EA6A1F" w:rsidTr="006C41F0">
        <w:trPr>
          <w:trHeight w:val="255"/>
          <w:jc w:val="center"/>
        </w:trPr>
        <w:tc>
          <w:tcPr>
            <w:tcW w:w="1114" w:type="dxa"/>
            <w:tcBorders>
              <w:top w:val="nil"/>
              <w:left w:val="single" w:sz="12" w:space="0" w:color="auto"/>
              <w:bottom w:val="nil"/>
              <w:right w:val="single" w:sz="8" w:space="0" w:color="auto"/>
            </w:tcBorders>
            <w:noWrap/>
            <w:tcMar>
              <w:top w:w="13" w:type="dxa"/>
              <w:left w:w="13" w:type="dxa"/>
              <w:bottom w:w="0" w:type="dxa"/>
              <w:right w:w="13" w:type="dxa"/>
            </w:tcMar>
          </w:tcPr>
          <w:p w:rsidR="00DA1F1A" w:rsidRPr="00EA6A1F" w:rsidRDefault="00DA1F1A" w:rsidP="006C41F0">
            <w:pPr>
              <w:tabs>
                <w:tab w:val="left" w:pos="-20"/>
                <w:tab w:val="left" w:pos="70"/>
              </w:tabs>
              <w:spacing w:after="0"/>
              <w:ind w:hanging="75"/>
              <w:jc w:val="center"/>
              <w:rPr>
                <w:rFonts w:cs="Arial"/>
                <w:sz w:val="18"/>
                <w:szCs w:val="18"/>
              </w:rPr>
            </w:pPr>
          </w:p>
        </w:tc>
        <w:tc>
          <w:tcPr>
            <w:tcW w:w="4194" w:type="dxa"/>
            <w:gridSpan w:val="4"/>
            <w:tcBorders>
              <w:top w:val="nil"/>
              <w:left w:val="single" w:sz="8" w:space="0" w:color="auto"/>
              <w:bottom w:val="nil"/>
              <w:right w:val="single" w:sz="8" w:space="0" w:color="auto"/>
            </w:tcBorders>
            <w:noWrap/>
            <w:tcMar>
              <w:top w:w="13" w:type="dxa"/>
              <w:left w:w="72" w:type="dxa"/>
              <w:bottom w:w="0" w:type="dxa"/>
              <w:right w:w="13" w:type="dxa"/>
            </w:tcMar>
          </w:tcPr>
          <w:p w:rsidR="00DA1F1A" w:rsidRPr="00EA6A1F" w:rsidRDefault="00DA1F1A" w:rsidP="006C41F0">
            <w:pPr>
              <w:spacing w:after="0"/>
              <w:ind w:left="326"/>
              <w:rPr>
                <w:sz w:val="18"/>
                <w:szCs w:val="18"/>
              </w:rPr>
            </w:pPr>
            <w:r w:rsidRPr="00EA6A1F">
              <w:rPr>
                <w:sz w:val="18"/>
                <w:szCs w:val="18"/>
              </w:rPr>
              <w:t>State Police (SPORS)</w:t>
            </w:r>
          </w:p>
        </w:tc>
        <w:tc>
          <w:tcPr>
            <w:tcW w:w="3040" w:type="dxa"/>
            <w:tcBorders>
              <w:top w:val="nil"/>
              <w:left w:val="single" w:sz="4" w:space="0" w:color="auto"/>
              <w:bottom w:val="nil"/>
              <w:right w:val="single" w:sz="12" w:space="0" w:color="auto"/>
            </w:tcBorders>
          </w:tcPr>
          <w:p w:rsidR="00DA1F1A" w:rsidRPr="00EA6A1F" w:rsidRDefault="00DA1F1A" w:rsidP="006C41F0">
            <w:pPr>
              <w:tabs>
                <w:tab w:val="left" w:pos="-60"/>
              </w:tabs>
              <w:spacing w:after="0"/>
              <w:ind w:left="-60"/>
              <w:jc w:val="center"/>
              <w:rPr>
                <w:sz w:val="18"/>
                <w:szCs w:val="18"/>
              </w:rPr>
            </w:pPr>
            <w:r>
              <w:rPr>
                <w:sz w:val="18"/>
                <w:szCs w:val="18"/>
              </w:rPr>
              <w:t>27.83</w:t>
            </w:r>
            <w:r w:rsidRPr="00EA6A1F">
              <w:rPr>
                <w:sz w:val="18"/>
                <w:szCs w:val="18"/>
              </w:rPr>
              <w:t>%</w:t>
            </w:r>
            <w:r>
              <w:rPr>
                <w:sz w:val="18"/>
                <w:szCs w:val="18"/>
              </w:rPr>
              <w:t>*</w:t>
            </w:r>
          </w:p>
        </w:tc>
      </w:tr>
      <w:tr w:rsidR="00DA1F1A" w:rsidRPr="00EA6A1F" w:rsidTr="006C41F0">
        <w:trPr>
          <w:trHeight w:val="167"/>
          <w:jc w:val="center"/>
        </w:trPr>
        <w:tc>
          <w:tcPr>
            <w:tcW w:w="1114" w:type="dxa"/>
            <w:tcBorders>
              <w:top w:val="nil"/>
              <w:left w:val="single" w:sz="12" w:space="0" w:color="auto"/>
              <w:bottom w:val="single" w:sz="8" w:space="0" w:color="auto"/>
              <w:right w:val="single" w:sz="8" w:space="0" w:color="auto"/>
            </w:tcBorders>
            <w:noWrap/>
            <w:tcMar>
              <w:top w:w="13" w:type="dxa"/>
              <w:left w:w="13" w:type="dxa"/>
              <w:bottom w:w="0" w:type="dxa"/>
              <w:right w:w="13" w:type="dxa"/>
            </w:tcMar>
          </w:tcPr>
          <w:p w:rsidR="00DA1F1A" w:rsidRPr="00EA6A1F" w:rsidRDefault="00DA1F1A" w:rsidP="006C41F0">
            <w:pPr>
              <w:tabs>
                <w:tab w:val="left" w:pos="-20"/>
                <w:tab w:val="left" w:pos="70"/>
              </w:tabs>
              <w:spacing w:after="0"/>
              <w:ind w:hanging="75"/>
              <w:jc w:val="center"/>
              <w:rPr>
                <w:rFonts w:cs="Arial"/>
                <w:sz w:val="18"/>
                <w:szCs w:val="18"/>
              </w:rPr>
            </w:pPr>
          </w:p>
        </w:tc>
        <w:tc>
          <w:tcPr>
            <w:tcW w:w="4194" w:type="dxa"/>
            <w:gridSpan w:val="4"/>
            <w:tcBorders>
              <w:top w:val="nil"/>
              <w:left w:val="single" w:sz="8" w:space="0" w:color="auto"/>
              <w:bottom w:val="single" w:sz="8" w:space="0" w:color="auto"/>
              <w:right w:val="single" w:sz="8" w:space="0" w:color="auto"/>
            </w:tcBorders>
            <w:noWrap/>
            <w:tcMar>
              <w:top w:w="13" w:type="dxa"/>
              <w:left w:w="72" w:type="dxa"/>
              <w:bottom w:w="0" w:type="dxa"/>
              <w:right w:w="13" w:type="dxa"/>
            </w:tcMar>
          </w:tcPr>
          <w:p w:rsidR="00DA1F1A" w:rsidRPr="00EA6A1F" w:rsidRDefault="00DA1F1A" w:rsidP="006C41F0">
            <w:pPr>
              <w:spacing w:after="0"/>
              <w:ind w:left="326"/>
              <w:rPr>
                <w:sz w:val="18"/>
                <w:szCs w:val="18"/>
              </w:rPr>
            </w:pPr>
            <w:r w:rsidRPr="00EA6A1F">
              <w:rPr>
                <w:sz w:val="18"/>
                <w:szCs w:val="18"/>
              </w:rPr>
              <w:t>Judges (JRS)</w:t>
            </w:r>
          </w:p>
        </w:tc>
        <w:tc>
          <w:tcPr>
            <w:tcW w:w="3040" w:type="dxa"/>
            <w:tcBorders>
              <w:top w:val="nil"/>
              <w:left w:val="single" w:sz="4" w:space="0" w:color="auto"/>
              <w:bottom w:val="single" w:sz="8" w:space="0" w:color="auto"/>
              <w:right w:val="single" w:sz="12" w:space="0" w:color="auto"/>
            </w:tcBorders>
          </w:tcPr>
          <w:p w:rsidR="00DA1F1A" w:rsidRPr="00EA6A1F" w:rsidRDefault="00DA1F1A" w:rsidP="006C41F0">
            <w:pPr>
              <w:tabs>
                <w:tab w:val="left" w:pos="-60"/>
              </w:tabs>
              <w:spacing w:after="0"/>
              <w:ind w:left="-60"/>
              <w:jc w:val="center"/>
              <w:rPr>
                <w:sz w:val="18"/>
                <w:szCs w:val="18"/>
              </w:rPr>
            </w:pPr>
            <w:r>
              <w:rPr>
                <w:sz w:val="18"/>
                <w:szCs w:val="18"/>
              </w:rPr>
              <w:t>50.02</w:t>
            </w:r>
            <w:r w:rsidRPr="00EA6A1F">
              <w:rPr>
                <w:sz w:val="18"/>
                <w:szCs w:val="18"/>
              </w:rPr>
              <w:t>%</w:t>
            </w:r>
            <w:r>
              <w:rPr>
                <w:sz w:val="18"/>
                <w:szCs w:val="18"/>
              </w:rPr>
              <w:t>*</w:t>
            </w:r>
          </w:p>
        </w:tc>
      </w:tr>
      <w:tr w:rsidR="00DA1F1A" w:rsidRPr="00EA6A1F" w:rsidTr="006C41F0">
        <w:trPr>
          <w:trHeight w:val="117"/>
          <w:jc w:val="center"/>
        </w:trPr>
        <w:tc>
          <w:tcPr>
            <w:tcW w:w="1114" w:type="dxa"/>
            <w:tcBorders>
              <w:top w:val="single" w:sz="8" w:space="0" w:color="auto"/>
              <w:left w:val="single" w:sz="12" w:space="0" w:color="auto"/>
              <w:bottom w:val="single" w:sz="8" w:space="0" w:color="auto"/>
              <w:right w:val="single" w:sz="8" w:space="0" w:color="auto"/>
            </w:tcBorders>
            <w:noWrap/>
            <w:tcMar>
              <w:top w:w="43" w:type="dxa"/>
              <w:left w:w="13" w:type="dxa"/>
              <w:bottom w:w="43" w:type="dxa"/>
              <w:right w:w="13" w:type="dxa"/>
            </w:tcMar>
          </w:tcPr>
          <w:p w:rsidR="00DA1F1A" w:rsidRPr="00EA6A1F" w:rsidRDefault="00DA1F1A" w:rsidP="006C41F0">
            <w:pPr>
              <w:tabs>
                <w:tab w:val="left" w:pos="-20"/>
                <w:tab w:val="left" w:pos="70"/>
              </w:tabs>
              <w:spacing w:after="0"/>
              <w:ind w:hanging="75"/>
              <w:jc w:val="center"/>
              <w:rPr>
                <w:rFonts w:cs="Arial"/>
                <w:b/>
                <w:bCs/>
                <w:sz w:val="18"/>
                <w:szCs w:val="18"/>
              </w:rPr>
            </w:pPr>
            <w:r w:rsidRPr="00EA6A1F">
              <w:rPr>
                <w:rFonts w:cs="Arial"/>
                <w:b/>
                <w:bCs/>
                <w:sz w:val="18"/>
                <w:szCs w:val="18"/>
              </w:rPr>
              <w:t>1112</w:t>
            </w:r>
          </w:p>
        </w:tc>
        <w:tc>
          <w:tcPr>
            <w:tcW w:w="4194" w:type="dxa"/>
            <w:gridSpan w:val="4"/>
            <w:tcBorders>
              <w:top w:val="single" w:sz="8" w:space="0" w:color="auto"/>
              <w:left w:val="single" w:sz="8" w:space="0" w:color="auto"/>
              <w:bottom w:val="single" w:sz="8" w:space="0" w:color="auto"/>
              <w:right w:val="single" w:sz="8" w:space="0" w:color="auto"/>
            </w:tcBorders>
            <w:noWrap/>
            <w:tcMar>
              <w:top w:w="43" w:type="dxa"/>
              <w:left w:w="72" w:type="dxa"/>
              <w:bottom w:w="43" w:type="dxa"/>
              <w:right w:w="13" w:type="dxa"/>
            </w:tcMar>
          </w:tcPr>
          <w:p w:rsidR="00DA1F1A" w:rsidRPr="00EA6A1F" w:rsidRDefault="00DA1F1A" w:rsidP="006C41F0">
            <w:pPr>
              <w:spacing w:after="0"/>
              <w:ind w:left="108"/>
              <w:rPr>
                <w:rFonts w:cs="Arial"/>
                <w:b/>
                <w:bCs/>
                <w:sz w:val="18"/>
                <w:szCs w:val="18"/>
              </w:rPr>
            </w:pPr>
            <w:r w:rsidRPr="00EA6A1F">
              <w:rPr>
                <w:rFonts w:cs="Arial"/>
                <w:b/>
                <w:bCs/>
                <w:sz w:val="18"/>
                <w:szCs w:val="18"/>
              </w:rPr>
              <w:t xml:space="preserve">Social Security </w:t>
            </w:r>
            <w:r>
              <w:rPr>
                <w:rFonts w:cs="Arial"/>
                <w:b/>
                <w:bCs/>
                <w:sz w:val="18"/>
                <w:szCs w:val="18"/>
                <w:vertAlign w:val="superscript"/>
              </w:rPr>
              <w:t>2</w:t>
            </w:r>
          </w:p>
        </w:tc>
        <w:tc>
          <w:tcPr>
            <w:tcW w:w="3040" w:type="dxa"/>
            <w:tcBorders>
              <w:top w:val="single" w:sz="8" w:space="0" w:color="auto"/>
              <w:left w:val="single" w:sz="4" w:space="0" w:color="auto"/>
              <w:bottom w:val="single" w:sz="8" w:space="0" w:color="auto"/>
              <w:right w:val="single" w:sz="12" w:space="0" w:color="auto"/>
            </w:tcBorders>
          </w:tcPr>
          <w:p w:rsidR="00DA1F1A" w:rsidRPr="00EA6A1F" w:rsidRDefault="00DA1F1A" w:rsidP="006C41F0">
            <w:pPr>
              <w:tabs>
                <w:tab w:val="left" w:pos="-60"/>
              </w:tabs>
              <w:spacing w:after="0"/>
              <w:ind w:left="-60"/>
              <w:jc w:val="center"/>
              <w:rPr>
                <w:sz w:val="18"/>
                <w:szCs w:val="18"/>
              </w:rPr>
            </w:pPr>
            <w:r w:rsidRPr="00EA6A1F">
              <w:rPr>
                <w:sz w:val="18"/>
                <w:szCs w:val="18"/>
              </w:rPr>
              <w:t xml:space="preserve">6.20% </w:t>
            </w:r>
            <w:r w:rsidRPr="00EA6A1F">
              <w:rPr>
                <w:b/>
                <w:bCs/>
                <w:sz w:val="18"/>
                <w:szCs w:val="18"/>
              </w:rPr>
              <w:t>capped</w:t>
            </w:r>
            <w:r w:rsidRPr="00EA6A1F">
              <w:rPr>
                <w:sz w:val="18"/>
                <w:szCs w:val="18"/>
              </w:rPr>
              <w:t xml:space="preserve"> at $11</w:t>
            </w:r>
            <w:r>
              <w:rPr>
                <w:sz w:val="18"/>
                <w:szCs w:val="18"/>
              </w:rPr>
              <w:t>8</w:t>
            </w:r>
            <w:r w:rsidRPr="00EA6A1F">
              <w:rPr>
                <w:sz w:val="18"/>
                <w:szCs w:val="18"/>
              </w:rPr>
              <w:t>,</w:t>
            </w:r>
            <w:r>
              <w:rPr>
                <w:sz w:val="18"/>
                <w:szCs w:val="18"/>
              </w:rPr>
              <w:t>5</w:t>
            </w:r>
            <w:r w:rsidRPr="00EA6A1F">
              <w:rPr>
                <w:sz w:val="18"/>
                <w:szCs w:val="18"/>
              </w:rPr>
              <w:t>00</w:t>
            </w:r>
          </w:p>
        </w:tc>
      </w:tr>
      <w:tr w:rsidR="00DA1F1A" w:rsidRPr="00EA6A1F" w:rsidTr="006C41F0">
        <w:trPr>
          <w:trHeight w:val="153"/>
          <w:jc w:val="center"/>
        </w:trPr>
        <w:tc>
          <w:tcPr>
            <w:tcW w:w="1114" w:type="dxa"/>
            <w:tcBorders>
              <w:top w:val="single" w:sz="8" w:space="0" w:color="auto"/>
              <w:left w:val="single" w:sz="12" w:space="0" w:color="auto"/>
              <w:bottom w:val="single" w:sz="8" w:space="0" w:color="auto"/>
              <w:right w:val="single" w:sz="8" w:space="0" w:color="auto"/>
            </w:tcBorders>
            <w:noWrap/>
            <w:tcMar>
              <w:top w:w="43" w:type="dxa"/>
              <w:left w:w="13" w:type="dxa"/>
              <w:bottom w:w="43" w:type="dxa"/>
              <w:right w:w="13" w:type="dxa"/>
            </w:tcMar>
          </w:tcPr>
          <w:p w:rsidR="00DA1F1A" w:rsidRPr="00EA6A1F" w:rsidRDefault="00DA1F1A" w:rsidP="006C41F0">
            <w:pPr>
              <w:tabs>
                <w:tab w:val="left" w:pos="-20"/>
                <w:tab w:val="left" w:pos="70"/>
              </w:tabs>
              <w:spacing w:after="0"/>
              <w:ind w:hanging="75"/>
              <w:jc w:val="center"/>
              <w:rPr>
                <w:rFonts w:cs="Arial"/>
                <w:b/>
                <w:bCs/>
                <w:sz w:val="18"/>
                <w:szCs w:val="18"/>
              </w:rPr>
            </w:pPr>
            <w:r w:rsidRPr="00EA6A1F">
              <w:rPr>
                <w:rFonts w:cs="Arial"/>
                <w:b/>
                <w:bCs/>
                <w:sz w:val="18"/>
                <w:szCs w:val="18"/>
              </w:rPr>
              <w:t>1112</w:t>
            </w:r>
          </w:p>
        </w:tc>
        <w:tc>
          <w:tcPr>
            <w:tcW w:w="4194" w:type="dxa"/>
            <w:gridSpan w:val="4"/>
            <w:tcBorders>
              <w:top w:val="single" w:sz="8" w:space="0" w:color="auto"/>
              <w:left w:val="single" w:sz="8" w:space="0" w:color="auto"/>
              <w:bottom w:val="single" w:sz="8" w:space="0" w:color="auto"/>
              <w:right w:val="single" w:sz="8" w:space="0" w:color="auto"/>
            </w:tcBorders>
            <w:noWrap/>
            <w:tcMar>
              <w:top w:w="43" w:type="dxa"/>
              <w:left w:w="72" w:type="dxa"/>
              <w:bottom w:w="43" w:type="dxa"/>
              <w:right w:w="13" w:type="dxa"/>
            </w:tcMar>
          </w:tcPr>
          <w:p w:rsidR="00DA1F1A" w:rsidRPr="00EA6A1F" w:rsidRDefault="00DA1F1A" w:rsidP="006C41F0">
            <w:pPr>
              <w:spacing w:after="0"/>
              <w:ind w:left="108"/>
              <w:rPr>
                <w:rFonts w:cs="Arial"/>
                <w:b/>
                <w:bCs/>
                <w:sz w:val="18"/>
                <w:szCs w:val="18"/>
              </w:rPr>
            </w:pPr>
            <w:r w:rsidRPr="00EA6A1F">
              <w:rPr>
                <w:rFonts w:cs="Arial"/>
                <w:b/>
                <w:bCs/>
                <w:sz w:val="18"/>
                <w:szCs w:val="18"/>
              </w:rPr>
              <w:t>Medicare</w:t>
            </w:r>
          </w:p>
        </w:tc>
        <w:tc>
          <w:tcPr>
            <w:tcW w:w="3040" w:type="dxa"/>
            <w:tcBorders>
              <w:top w:val="single" w:sz="8" w:space="0" w:color="auto"/>
              <w:left w:val="single" w:sz="4" w:space="0" w:color="auto"/>
              <w:bottom w:val="single" w:sz="8" w:space="0" w:color="auto"/>
              <w:right w:val="single" w:sz="12" w:space="0" w:color="auto"/>
            </w:tcBorders>
          </w:tcPr>
          <w:p w:rsidR="00DA1F1A" w:rsidRPr="00EA6A1F" w:rsidRDefault="00DA1F1A" w:rsidP="006C41F0">
            <w:pPr>
              <w:tabs>
                <w:tab w:val="left" w:pos="-60"/>
              </w:tabs>
              <w:spacing w:after="0"/>
              <w:ind w:left="-60"/>
              <w:jc w:val="center"/>
              <w:rPr>
                <w:sz w:val="18"/>
                <w:szCs w:val="18"/>
              </w:rPr>
            </w:pPr>
            <w:r w:rsidRPr="00EA6A1F">
              <w:rPr>
                <w:sz w:val="18"/>
                <w:szCs w:val="18"/>
              </w:rPr>
              <w:t>1.45%</w:t>
            </w:r>
          </w:p>
        </w:tc>
      </w:tr>
      <w:tr w:rsidR="00DA1F1A" w:rsidRPr="00EA6A1F" w:rsidTr="006C41F0">
        <w:trPr>
          <w:trHeight w:val="153"/>
          <w:jc w:val="center"/>
        </w:trPr>
        <w:tc>
          <w:tcPr>
            <w:tcW w:w="1114" w:type="dxa"/>
            <w:tcBorders>
              <w:top w:val="single" w:sz="8" w:space="0" w:color="auto"/>
              <w:left w:val="single" w:sz="12" w:space="0" w:color="auto"/>
              <w:bottom w:val="single" w:sz="8" w:space="0" w:color="auto"/>
              <w:right w:val="single" w:sz="8" w:space="0" w:color="auto"/>
            </w:tcBorders>
            <w:noWrap/>
            <w:tcMar>
              <w:top w:w="43" w:type="dxa"/>
              <w:left w:w="13" w:type="dxa"/>
              <w:bottom w:w="43" w:type="dxa"/>
              <w:right w:w="13" w:type="dxa"/>
            </w:tcMar>
          </w:tcPr>
          <w:p w:rsidR="00DA1F1A" w:rsidRPr="00EA6A1F" w:rsidRDefault="00DA1F1A" w:rsidP="006C41F0">
            <w:pPr>
              <w:tabs>
                <w:tab w:val="left" w:pos="-20"/>
                <w:tab w:val="left" w:pos="70"/>
              </w:tabs>
              <w:spacing w:after="0"/>
              <w:ind w:hanging="75"/>
              <w:jc w:val="center"/>
              <w:rPr>
                <w:rFonts w:cs="Arial"/>
                <w:b/>
                <w:bCs/>
                <w:sz w:val="18"/>
                <w:szCs w:val="18"/>
              </w:rPr>
            </w:pPr>
            <w:r w:rsidRPr="00EA6A1F">
              <w:rPr>
                <w:rFonts w:cs="Arial"/>
                <w:b/>
                <w:bCs/>
                <w:sz w:val="18"/>
                <w:szCs w:val="18"/>
              </w:rPr>
              <w:t>1114</w:t>
            </w:r>
          </w:p>
        </w:tc>
        <w:tc>
          <w:tcPr>
            <w:tcW w:w="4194" w:type="dxa"/>
            <w:gridSpan w:val="4"/>
            <w:tcBorders>
              <w:top w:val="single" w:sz="8" w:space="0" w:color="auto"/>
              <w:left w:val="single" w:sz="8" w:space="0" w:color="auto"/>
              <w:bottom w:val="single" w:sz="4" w:space="0" w:color="auto"/>
              <w:right w:val="single" w:sz="8" w:space="0" w:color="auto"/>
            </w:tcBorders>
            <w:noWrap/>
            <w:tcMar>
              <w:top w:w="43" w:type="dxa"/>
              <w:left w:w="72" w:type="dxa"/>
              <w:bottom w:w="43" w:type="dxa"/>
              <w:right w:w="13" w:type="dxa"/>
            </w:tcMar>
          </w:tcPr>
          <w:p w:rsidR="00DA1F1A" w:rsidRPr="00EA6A1F" w:rsidRDefault="00DA1F1A" w:rsidP="006C41F0">
            <w:pPr>
              <w:spacing w:after="0"/>
              <w:ind w:left="108"/>
              <w:rPr>
                <w:rFonts w:cs="Arial"/>
                <w:b/>
                <w:bCs/>
                <w:sz w:val="18"/>
                <w:szCs w:val="18"/>
              </w:rPr>
            </w:pPr>
            <w:r w:rsidRPr="00EA6A1F">
              <w:rPr>
                <w:rFonts w:cs="Arial"/>
                <w:b/>
                <w:bCs/>
                <w:sz w:val="18"/>
                <w:szCs w:val="18"/>
              </w:rPr>
              <w:t>Group Life</w:t>
            </w:r>
          </w:p>
        </w:tc>
        <w:tc>
          <w:tcPr>
            <w:tcW w:w="3040" w:type="dxa"/>
            <w:tcBorders>
              <w:top w:val="single" w:sz="8" w:space="0" w:color="auto"/>
              <w:left w:val="single" w:sz="4" w:space="0" w:color="auto"/>
              <w:bottom w:val="single" w:sz="8" w:space="0" w:color="auto"/>
              <w:right w:val="single" w:sz="12" w:space="0" w:color="auto"/>
            </w:tcBorders>
          </w:tcPr>
          <w:p w:rsidR="00DA1F1A" w:rsidRPr="00EA6A1F" w:rsidRDefault="00DA1F1A" w:rsidP="006C41F0">
            <w:pPr>
              <w:tabs>
                <w:tab w:val="left" w:pos="-60"/>
              </w:tabs>
              <w:spacing w:after="0"/>
              <w:ind w:left="-60"/>
              <w:jc w:val="center"/>
              <w:rPr>
                <w:sz w:val="18"/>
                <w:szCs w:val="18"/>
              </w:rPr>
            </w:pPr>
            <w:r>
              <w:rPr>
                <w:sz w:val="18"/>
                <w:szCs w:val="18"/>
              </w:rPr>
              <w:t>1.19</w:t>
            </w:r>
            <w:r w:rsidRPr="00EA6A1F">
              <w:rPr>
                <w:sz w:val="18"/>
                <w:szCs w:val="18"/>
              </w:rPr>
              <w:t>%</w:t>
            </w:r>
          </w:p>
        </w:tc>
      </w:tr>
      <w:tr w:rsidR="00DA1F1A" w:rsidRPr="00EA6A1F" w:rsidTr="006C41F0">
        <w:trPr>
          <w:trHeight w:val="180"/>
          <w:jc w:val="center"/>
        </w:trPr>
        <w:tc>
          <w:tcPr>
            <w:tcW w:w="1114" w:type="dxa"/>
            <w:tcBorders>
              <w:top w:val="single" w:sz="8" w:space="0" w:color="auto"/>
              <w:left w:val="single" w:sz="12" w:space="0" w:color="auto"/>
              <w:bottom w:val="nil"/>
              <w:right w:val="single" w:sz="4" w:space="0" w:color="auto"/>
            </w:tcBorders>
            <w:noWrap/>
            <w:tcMar>
              <w:top w:w="43" w:type="dxa"/>
              <w:left w:w="13" w:type="dxa"/>
              <w:bottom w:w="43" w:type="dxa"/>
              <w:right w:w="13" w:type="dxa"/>
            </w:tcMar>
          </w:tcPr>
          <w:p w:rsidR="00DA1F1A" w:rsidRPr="00EA6A1F" w:rsidRDefault="00DA1F1A" w:rsidP="006C41F0">
            <w:pPr>
              <w:tabs>
                <w:tab w:val="left" w:pos="-20"/>
                <w:tab w:val="left" w:pos="70"/>
              </w:tabs>
              <w:spacing w:after="0"/>
              <w:ind w:hanging="75"/>
              <w:jc w:val="center"/>
              <w:rPr>
                <w:rFonts w:cs="Arial"/>
                <w:b/>
                <w:bCs/>
                <w:sz w:val="18"/>
                <w:szCs w:val="18"/>
              </w:rPr>
            </w:pPr>
            <w:r w:rsidRPr="00EA6A1F">
              <w:rPr>
                <w:rFonts w:cs="Arial"/>
                <w:b/>
                <w:bCs/>
                <w:sz w:val="18"/>
                <w:szCs w:val="18"/>
              </w:rPr>
              <w:t>1115</w:t>
            </w:r>
          </w:p>
        </w:tc>
        <w:tc>
          <w:tcPr>
            <w:tcW w:w="4194" w:type="dxa"/>
            <w:gridSpan w:val="4"/>
            <w:tcBorders>
              <w:top w:val="single" w:sz="4" w:space="0" w:color="auto"/>
              <w:left w:val="single" w:sz="4" w:space="0" w:color="auto"/>
              <w:right w:val="single" w:sz="4" w:space="0" w:color="auto"/>
            </w:tcBorders>
            <w:noWrap/>
            <w:tcMar>
              <w:top w:w="43" w:type="dxa"/>
              <w:left w:w="72" w:type="dxa"/>
              <w:bottom w:w="43" w:type="dxa"/>
              <w:right w:w="13" w:type="dxa"/>
            </w:tcMar>
          </w:tcPr>
          <w:p w:rsidR="00DA1F1A" w:rsidRPr="00EA6A1F" w:rsidRDefault="00DA1F1A" w:rsidP="006C41F0">
            <w:pPr>
              <w:spacing w:after="0"/>
              <w:ind w:left="108"/>
              <w:rPr>
                <w:rFonts w:cs="Arial"/>
                <w:b/>
                <w:bCs/>
                <w:sz w:val="18"/>
                <w:szCs w:val="18"/>
              </w:rPr>
            </w:pPr>
            <w:r w:rsidRPr="00EA6A1F">
              <w:rPr>
                <w:rFonts w:cs="Arial"/>
                <w:b/>
                <w:bCs/>
                <w:sz w:val="18"/>
                <w:szCs w:val="18"/>
              </w:rPr>
              <w:t xml:space="preserve">Annual Employer Health Insurance Premiums </w:t>
            </w:r>
          </w:p>
        </w:tc>
        <w:tc>
          <w:tcPr>
            <w:tcW w:w="3040" w:type="dxa"/>
            <w:tcBorders>
              <w:top w:val="single" w:sz="8" w:space="0" w:color="auto"/>
              <w:left w:val="single" w:sz="4" w:space="0" w:color="auto"/>
              <w:bottom w:val="nil"/>
              <w:right w:val="single" w:sz="12" w:space="0" w:color="auto"/>
            </w:tcBorders>
          </w:tcPr>
          <w:p w:rsidR="00DA1F1A" w:rsidRPr="00EA6A1F" w:rsidRDefault="00DA1F1A" w:rsidP="006C41F0">
            <w:pPr>
              <w:tabs>
                <w:tab w:val="left" w:pos="-60"/>
              </w:tabs>
              <w:spacing w:after="0"/>
              <w:ind w:left="-60"/>
              <w:jc w:val="center"/>
              <w:rPr>
                <w:sz w:val="18"/>
                <w:szCs w:val="18"/>
              </w:rPr>
            </w:pPr>
          </w:p>
        </w:tc>
      </w:tr>
      <w:tr w:rsidR="00DA1F1A" w:rsidRPr="00EA6A1F" w:rsidTr="006C41F0">
        <w:trPr>
          <w:trHeight w:val="255"/>
          <w:jc w:val="center"/>
        </w:trPr>
        <w:tc>
          <w:tcPr>
            <w:tcW w:w="1124" w:type="dxa"/>
            <w:gridSpan w:val="2"/>
            <w:tcBorders>
              <w:top w:val="nil"/>
              <w:left w:val="single" w:sz="12" w:space="0" w:color="auto"/>
              <w:bottom w:val="nil"/>
              <w:right w:val="single" w:sz="4" w:space="0" w:color="auto"/>
            </w:tcBorders>
            <w:noWrap/>
            <w:tcMar>
              <w:top w:w="13" w:type="dxa"/>
              <w:left w:w="13" w:type="dxa"/>
              <w:bottom w:w="0" w:type="dxa"/>
              <w:right w:w="13" w:type="dxa"/>
            </w:tcMar>
          </w:tcPr>
          <w:p w:rsidR="00DA1F1A" w:rsidRPr="00EA6A1F" w:rsidRDefault="00DA1F1A" w:rsidP="006C41F0">
            <w:pPr>
              <w:tabs>
                <w:tab w:val="left" w:pos="-20"/>
                <w:tab w:val="left" w:pos="70"/>
              </w:tabs>
              <w:spacing w:after="0"/>
              <w:ind w:hanging="75"/>
              <w:jc w:val="center"/>
              <w:rPr>
                <w:rFonts w:cs="Arial"/>
                <w:sz w:val="18"/>
                <w:szCs w:val="18"/>
              </w:rPr>
            </w:pPr>
          </w:p>
        </w:tc>
        <w:tc>
          <w:tcPr>
            <w:tcW w:w="2674" w:type="dxa"/>
            <w:gridSpan w:val="2"/>
            <w:vMerge w:val="restart"/>
            <w:tcBorders>
              <w:left w:val="single" w:sz="4" w:space="0" w:color="auto"/>
            </w:tcBorders>
            <w:noWrap/>
            <w:tcMar>
              <w:top w:w="13" w:type="dxa"/>
              <w:left w:w="72" w:type="dxa"/>
              <w:bottom w:w="0" w:type="dxa"/>
              <w:right w:w="13" w:type="dxa"/>
            </w:tcMar>
          </w:tcPr>
          <w:p w:rsidR="00DA1F1A" w:rsidRPr="00EA6A1F" w:rsidRDefault="00DA1F1A" w:rsidP="006C41F0">
            <w:pPr>
              <w:tabs>
                <w:tab w:val="left" w:pos="-20"/>
              </w:tabs>
              <w:spacing w:after="0"/>
              <w:ind w:left="344" w:right="162"/>
              <w:rPr>
                <w:sz w:val="18"/>
                <w:szCs w:val="18"/>
              </w:rPr>
            </w:pPr>
            <w:r w:rsidRPr="00EA6A1F">
              <w:rPr>
                <w:b/>
                <w:i/>
                <w:sz w:val="18"/>
                <w:szCs w:val="18"/>
              </w:rPr>
              <w:t xml:space="preserve">COVA Care </w:t>
            </w:r>
          </w:p>
        </w:tc>
        <w:tc>
          <w:tcPr>
            <w:tcW w:w="1510" w:type="dxa"/>
            <w:tcBorders>
              <w:top w:val="nil"/>
              <w:left w:val="nil"/>
              <w:bottom w:val="nil"/>
              <w:right w:val="single" w:sz="4" w:space="0" w:color="auto"/>
            </w:tcBorders>
          </w:tcPr>
          <w:p w:rsidR="00DA1F1A" w:rsidRPr="00EA6A1F" w:rsidRDefault="00DA1F1A" w:rsidP="006C41F0">
            <w:pPr>
              <w:tabs>
                <w:tab w:val="left" w:pos="496"/>
              </w:tabs>
              <w:spacing w:after="0"/>
              <w:rPr>
                <w:sz w:val="18"/>
                <w:szCs w:val="18"/>
              </w:rPr>
            </w:pPr>
            <w:r w:rsidRPr="00EA6A1F">
              <w:rPr>
                <w:sz w:val="18"/>
                <w:szCs w:val="18"/>
              </w:rPr>
              <w:t>Single</w:t>
            </w:r>
          </w:p>
        </w:tc>
        <w:tc>
          <w:tcPr>
            <w:tcW w:w="3040" w:type="dxa"/>
            <w:tcBorders>
              <w:top w:val="nil"/>
              <w:left w:val="single" w:sz="4" w:space="0" w:color="auto"/>
              <w:bottom w:val="nil"/>
              <w:right w:val="single" w:sz="12" w:space="0" w:color="auto"/>
            </w:tcBorders>
          </w:tcPr>
          <w:p w:rsidR="00DA1F1A" w:rsidRPr="00EA6A1F" w:rsidRDefault="00DA1F1A" w:rsidP="006C41F0">
            <w:pPr>
              <w:tabs>
                <w:tab w:val="left" w:pos="-60"/>
              </w:tabs>
              <w:spacing w:after="0"/>
              <w:ind w:left="-60"/>
              <w:jc w:val="center"/>
              <w:rPr>
                <w:sz w:val="18"/>
                <w:szCs w:val="18"/>
              </w:rPr>
            </w:pPr>
            <w:r w:rsidRPr="00EA6A1F">
              <w:rPr>
                <w:sz w:val="18"/>
                <w:szCs w:val="18"/>
              </w:rPr>
              <w:t>$6,</w:t>
            </w:r>
            <w:r>
              <w:rPr>
                <w:sz w:val="18"/>
                <w:szCs w:val="18"/>
              </w:rPr>
              <w:t>519</w:t>
            </w:r>
          </w:p>
        </w:tc>
      </w:tr>
      <w:tr w:rsidR="00DA1F1A" w:rsidRPr="00EA6A1F" w:rsidTr="006C41F0">
        <w:trPr>
          <w:trHeight w:val="255"/>
          <w:jc w:val="center"/>
        </w:trPr>
        <w:tc>
          <w:tcPr>
            <w:tcW w:w="1124" w:type="dxa"/>
            <w:gridSpan w:val="2"/>
            <w:tcBorders>
              <w:top w:val="nil"/>
              <w:left w:val="single" w:sz="12" w:space="0" w:color="auto"/>
              <w:bottom w:val="nil"/>
              <w:right w:val="single" w:sz="4" w:space="0" w:color="auto"/>
            </w:tcBorders>
            <w:noWrap/>
            <w:tcMar>
              <w:top w:w="13" w:type="dxa"/>
              <w:left w:w="13" w:type="dxa"/>
              <w:bottom w:w="0" w:type="dxa"/>
              <w:right w:w="13" w:type="dxa"/>
            </w:tcMar>
          </w:tcPr>
          <w:p w:rsidR="00DA1F1A" w:rsidRPr="00EA6A1F" w:rsidRDefault="00DA1F1A" w:rsidP="006C41F0">
            <w:pPr>
              <w:tabs>
                <w:tab w:val="left" w:pos="-20"/>
                <w:tab w:val="left" w:pos="70"/>
              </w:tabs>
              <w:spacing w:after="0"/>
              <w:ind w:hanging="75"/>
              <w:jc w:val="center"/>
              <w:rPr>
                <w:rFonts w:cs="Arial"/>
                <w:sz w:val="18"/>
                <w:szCs w:val="18"/>
              </w:rPr>
            </w:pPr>
          </w:p>
        </w:tc>
        <w:tc>
          <w:tcPr>
            <w:tcW w:w="2674" w:type="dxa"/>
            <w:gridSpan w:val="2"/>
            <w:vMerge/>
            <w:tcBorders>
              <w:left w:val="single" w:sz="4" w:space="0" w:color="auto"/>
            </w:tcBorders>
            <w:noWrap/>
            <w:tcMar>
              <w:top w:w="13" w:type="dxa"/>
              <w:left w:w="72" w:type="dxa"/>
              <w:bottom w:w="0" w:type="dxa"/>
              <w:right w:w="13" w:type="dxa"/>
            </w:tcMar>
          </w:tcPr>
          <w:p w:rsidR="00DA1F1A" w:rsidRPr="00EA6A1F" w:rsidRDefault="00DA1F1A" w:rsidP="006C41F0">
            <w:pPr>
              <w:tabs>
                <w:tab w:val="left" w:pos="-20"/>
                <w:tab w:val="left" w:pos="496"/>
              </w:tabs>
              <w:spacing w:after="0"/>
              <w:rPr>
                <w:sz w:val="18"/>
                <w:szCs w:val="18"/>
              </w:rPr>
            </w:pPr>
          </w:p>
        </w:tc>
        <w:tc>
          <w:tcPr>
            <w:tcW w:w="1510" w:type="dxa"/>
            <w:tcBorders>
              <w:top w:val="nil"/>
              <w:left w:val="nil"/>
              <w:bottom w:val="nil"/>
              <w:right w:val="single" w:sz="4" w:space="0" w:color="auto"/>
            </w:tcBorders>
          </w:tcPr>
          <w:p w:rsidR="00DA1F1A" w:rsidRPr="00EA6A1F" w:rsidRDefault="00DA1F1A" w:rsidP="006C41F0">
            <w:pPr>
              <w:tabs>
                <w:tab w:val="left" w:pos="496"/>
              </w:tabs>
              <w:spacing w:after="0"/>
              <w:rPr>
                <w:sz w:val="18"/>
                <w:szCs w:val="18"/>
              </w:rPr>
            </w:pPr>
            <w:r w:rsidRPr="00EA6A1F">
              <w:rPr>
                <w:sz w:val="18"/>
                <w:szCs w:val="18"/>
              </w:rPr>
              <w:t>Employee + One</w:t>
            </w:r>
          </w:p>
        </w:tc>
        <w:tc>
          <w:tcPr>
            <w:tcW w:w="3040" w:type="dxa"/>
            <w:tcBorders>
              <w:top w:val="nil"/>
              <w:left w:val="single" w:sz="4" w:space="0" w:color="auto"/>
              <w:bottom w:val="nil"/>
              <w:right w:val="single" w:sz="12" w:space="0" w:color="auto"/>
            </w:tcBorders>
          </w:tcPr>
          <w:p w:rsidR="00DA1F1A" w:rsidRPr="00EA6A1F" w:rsidRDefault="00DA1F1A" w:rsidP="006C41F0">
            <w:pPr>
              <w:tabs>
                <w:tab w:val="left" w:pos="-60"/>
              </w:tabs>
              <w:spacing w:after="0"/>
              <w:ind w:left="-60"/>
              <w:jc w:val="center"/>
              <w:rPr>
                <w:sz w:val="18"/>
                <w:szCs w:val="18"/>
              </w:rPr>
            </w:pPr>
            <w:r w:rsidRPr="00EA6A1F">
              <w:rPr>
                <w:sz w:val="18"/>
                <w:szCs w:val="18"/>
              </w:rPr>
              <w:t>$11,</w:t>
            </w:r>
            <w:r>
              <w:rPr>
                <w:sz w:val="18"/>
                <w:szCs w:val="18"/>
              </w:rPr>
              <w:t>676</w:t>
            </w:r>
          </w:p>
        </w:tc>
      </w:tr>
      <w:tr w:rsidR="00DA1F1A" w:rsidRPr="00EA6A1F" w:rsidTr="006C41F0">
        <w:trPr>
          <w:trHeight w:val="230"/>
          <w:jc w:val="center"/>
        </w:trPr>
        <w:tc>
          <w:tcPr>
            <w:tcW w:w="1114" w:type="dxa"/>
            <w:tcBorders>
              <w:top w:val="nil"/>
              <w:left w:val="single" w:sz="12" w:space="0" w:color="auto"/>
              <w:bottom w:val="nil"/>
              <w:right w:val="single" w:sz="4" w:space="0" w:color="auto"/>
            </w:tcBorders>
            <w:noWrap/>
            <w:tcMar>
              <w:top w:w="13" w:type="dxa"/>
              <w:left w:w="13" w:type="dxa"/>
              <w:bottom w:w="0" w:type="dxa"/>
              <w:right w:w="13" w:type="dxa"/>
            </w:tcMar>
          </w:tcPr>
          <w:p w:rsidR="00DA1F1A" w:rsidRPr="00EA6A1F" w:rsidRDefault="00DA1F1A" w:rsidP="006C41F0">
            <w:pPr>
              <w:tabs>
                <w:tab w:val="left" w:pos="-20"/>
                <w:tab w:val="left" w:pos="70"/>
              </w:tabs>
              <w:spacing w:after="0"/>
              <w:ind w:hanging="75"/>
              <w:jc w:val="center"/>
              <w:rPr>
                <w:rFonts w:cs="Arial"/>
                <w:sz w:val="18"/>
                <w:szCs w:val="18"/>
              </w:rPr>
            </w:pPr>
          </w:p>
        </w:tc>
        <w:tc>
          <w:tcPr>
            <w:tcW w:w="2664" w:type="dxa"/>
            <w:gridSpan w:val="2"/>
            <w:tcBorders>
              <w:left w:val="single" w:sz="4" w:space="0" w:color="auto"/>
            </w:tcBorders>
            <w:noWrap/>
            <w:tcMar>
              <w:top w:w="13" w:type="dxa"/>
              <w:left w:w="72" w:type="dxa"/>
              <w:bottom w:w="0" w:type="dxa"/>
              <w:right w:w="13" w:type="dxa"/>
            </w:tcMar>
          </w:tcPr>
          <w:p w:rsidR="00DA1F1A" w:rsidRPr="00EA6A1F" w:rsidRDefault="00DA1F1A" w:rsidP="006C41F0">
            <w:pPr>
              <w:tabs>
                <w:tab w:val="left" w:pos="496"/>
              </w:tabs>
              <w:spacing w:after="0"/>
              <w:rPr>
                <w:sz w:val="18"/>
                <w:szCs w:val="18"/>
              </w:rPr>
            </w:pPr>
          </w:p>
        </w:tc>
        <w:tc>
          <w:tcPr>
            <w:tcW w:w="1530" w:type="dxa"/>
            <w:gridSpan w:val="2"/>
            <w:tcBorders>
              <w:top w:val="nil"/>
              <w:left w:val="nil"/>
              <w:bottom w:val="nil"/>
              <w:right w:val="single" w:sz="4" w:space="0" w:color="auto"/>
            </w:tcBorders>
          </w:tcPr>
          <w:p w:rsidR="00DA1F1A" w:rsidRPr="00EA6A1F" w:rsidRDefault="00DA1F1A" w:rsidP="006C41F0">
            <w:pPr>
              <w:tabs>
                <w:tab w:val="left" w:pos="496"/>
              </w:tabs>
              <w:spacing w:after="0"/>
              <w:rPr>
                <w:sz w:val="18"/>
                <w:szCs w:val="18"/>
              </w:rPr>
            </w:pPr>
            <w:r w:rsidRPr="00EA6A1F">
              <w:rPr>
                <w:sz w:val="18"/>
                <w:szCs w:val="18"/>
              </w:rPr>
              <w:t>Family</w:t>
            </w:r>
          </w:p>
        </w:tc>
        <w:tc>
          <w:tcPr>
            <w:tcW w:w="3040" w:type="dxa"/>
            <w:tcBorders>
              <w:top w:val="nil"/>
              <w:left w:val="single" w:sz="4" w:space="0" w:color="auto"/>
              <w:bottom w:val="nil"/>
              <w:right w:val="single" w:sz="12" w:space="0" w:color="auto"/>
            </w:tcBorders>
          </w:tcPr>
          <w:p w:rsidR="00DA1F1A" w:rsidRPr="00EA6A1F" w:rsidRDefault="00DA1F1A" w:rsidP="006C41F0">
            <w:pPr>
              <w:tabs>
                <w:tab w:val="left" w:pos="-60"/>
              </w:tabs>
              <w:spacing w:after="0"/>
              <w:ind w:left="-60"/>
              <w:jc w:val="center"/>
              <w:rPr>
                <w:sz w:val="18"/>
                <w:szCs w:val="18"/>
              </w:rPr>
            </w:pPr>
            <w:r w:rsidRPr="00EA6A1F">
              <w:rPr>
                <w:sz w:val="18"/>
                <w:szCs w:val="18"/>
              </w:rPr>
              <w:t>$</w:t>
            </w:r>
            <w:r>
              <w:rPr>
                <w:sz w:val="18"/>
                <w:szCs w:val="18"/>
              </w:rPr>
              <w:t>17,124</w:t>
            </w:r>
          </w:p>
        </w:tc>
      </w:tr>
      <w:tr w:rsidR="00DA1F1A" w:rsidRPr="00EA6A1F" w:rsidTr="006C41F0">
        <w:trPr>
          <w:trHeight w:val="67"/>
          <w:jc w:val="center"/>
        </w:trPr>
        <w:tc>
          <w:tcPr>
            <w:tcW w:w="1114" w:type="dxa"/>
            <w:tcBorders>
              <w:top w:val="nil"/>
              <w:left w:val="single" w:sz="12" w:space="0" w:color="auto"/>
              <w:bottom w:val="nil"/>
              <w:right w:val="single" w:sz="4" w:space="0" w:color="auto"/>
            </w:tcBorders>
            <w:noWrap/>
            <w:tcMar>
              <w:top w:w="13" w:type="dxa"/>
              <w:left w:w="13" w:type="dxa"/>
              <w:bottom w:w="0" w:type="dxa"/>
              <w:right w:w="13" w:type="dxa"/>
            </w:tcMar>
          </w:tcPr>
          <w:p w:rsidR="00DA1F1A" w:rsidRPr="00EA6A1F" w:rsidRDefault="00DA1F1A" w:rsidP="006C41F0">
            <w:pPr>
              <w:tabs>
                <w:tab w:val="left" w:pos="-20"/>
                <w:tab w:val="left" w:pos="70"/>
              </w:tabs>
              <w:spacing w:after="0"/>
              <w:ind w:hanging="75"/>
              <w:jc w:val="center"/>
              <w:rPr>
                <w:rFonts w:cs="Arial"/>
                <w:sz w:val="6"/>
                <w:szCs w:val="6"/>
              </w:rPr>
            </w:pPr>
          </w:p>
        </w:tc>
        <w:tc>
          <w:tcPr>
            <w:tcW w:w="2664" w:type="dxa"/>
            <w:gridSpan w:val="2"/>
            <w:tcBorders>
              <w:left w:val="single" w:sz="4" w:space="0" w:color="auto"/>
            </w:tcBorders>
            <w:noWrap/>
            <w:tcMar>
              <w:top w:w="13" w:type="dxa"/>
              <w:left w:w="72" w:type="dxa"/>
              <w:bottom w:w="0" w:type="dxa"/>
              <w:right w:w="13" w:type="dxa"/>
            </w:tcMar>
          </w:tcPr>
          <w:p w:rsidR="00DA1F1A" w:rsidRPr="00EA6A1F" w:rsidRDefault="00DA1F1A" w:rsidP="006C41F0">
            <w:pPr>
              <w:tabs>
                <w:tab w:val="left" w:pos="496"/>
              </w:tabs>
              <w:spacing w:after="0"/>
              <w:rPr>
                <w:sz w:val="6"/>
                <w:szCs w:val="6"/>
              </w:rPr>
            </w:pPr>
          </w:p>
        </w:tc>
        <w:tc>
          <w:tcPr>
            <w:tcW w:w="1530" w:type="dxa"/>
            <w:gridSpan w:val="2"/>
            <w:tcBorders>
              <w:top w:val="nil"/>
              <w:bottom w:val="nil"/>
              <w:right w:val="single" w:sz="4" w:space="0" w:color="auto"/>
            </w:tcBorders>
          </w:tcPr>
          <w:p w:rsidR="00DA1F1A" w:rsidRPr="00EA6A1F" w:rsidRDefault="00DA1F1A" w:rsidP="006C41F0">
            <w:pPr>
              <w:tabs>
                <w:tab w:val="left" w:pos="496"/>
              </w:tabs>
              <w:spacing w:after="0"/>
              <w:rPr>
                <w:sz w:val="6"/>
                <w:szCs w:val="6"/>
              </w:rPr>
            </w:pPr>
          </w:p>
        </w:tc>
        <w:tc>
          <w:tcPr>
            <w:tcW w:w="3040" w:type="dxa"/>
            <w:tcBorders>
              <w:top w:val="nil"/>
              <w:left w:val="single" w:sz="4" w:space="0" w:color="auto"/>
              <w:bottom w:val="nil"/>
              <w:right w:val="single" w:sz="12" w:space="0" w:color="auto"/>
            </w:tcBorders>
          </w:tcPr>
          <w:p w:rsidR="00DA1F1A" w:rsidRPr="00EA6A1F" w:rsidRDefault="00DA1F1A" w:rsidP="006C41F0">
            <w:pPr>
              <w:tabs>
                <w:tab w:val="left" w:pos="-60"/>
              </w:tabs>
              <w:spacing w:after="0"/>
              <w:ind w:left="-60"/>
              <w:jc w:val="center"/>
              <w:rPr>
                <w:sz w:val="6"/>
                <w:szCs w:val="6"/>
              </w:rPr>
            </w:pPr>
          </w:p>
        </w:tc>
      </w:tr>
      <w:tr w:rsidR="00DA1F1A" w:rsidRPr="00EA6A1F" w:rsidTr="006C41F0">
        <w:trPr>
          <w:trHeight w:val="212"/>
          <w:jc w:val="center"/>
        </w:trPr>
        <w:tc>
          <w:tcPr>
            <w:tcW w:w="1124" w:type="dxa"/>
            <w:gridSpan w:val="2"/>
            <w:tcBorders>
              <w:top w:val="nil"/>
              <w:left w:val="single" w:sz="12" w:space="0" w:color="auto"/>
              <w:bottom w:val="nil"/>
              <w:right w:val="single" w:sz="4" w:space="0" w:color="auto"/>
            </w:tcBorders>
            <w:noWrap/>
            <w:tcMar>
              <w:top w:w="13" w:type="dxa"/>
              <w:left w:w="13" w:type="dxa"/>
              <w:bottom w:w="0" w:type="dxa"/>
              <w:right w:w="13" w:type="dxa"/>
            </w:tcMar>
          </w:tcPr>
          <w:p w:rsidR="00DA1F1A" w:rsidRPr="00EA6A1F" w:rsidRDefault="00DA1F1A" w:rsidP="006C41F0">
            <w:pPr>
              <w:tabs>
                <w:tab w:val="left" w:pos="-20"/>
                <w:tab w:val="left" w:pos="70"/>
              </w:tabs>
              <w:spacing w:after="0"/>
              <w:ind w:hanging="75"/>
              <w:jc w:val="center"/>
              <w:rPr>
                <w:rFonts w:cs="Arial"/>
                <w:sz w:val="18"/>
                <w:szCs w:val="18"/>
              </w:rPr>
            </w:pPr>
          </w:p>
        </w:tc>
        <w:tc>
          <w:tcPr>
            <w:tcW w:w="2674" w:type="dxa"/>
            <w:gridSpan w:val="2"/>
            <w:vMerge w:val="restart"/>
            <w:tcBorders>
              <w:left w:val="single" w:sz="4" w:space="0" w:color="auto"/>
            </w:tcBorders>
            <w:noWrap/>
            <w:tcMar>
              <w:top w:w="13" w:type="dxa"/>
              <w:left w:w="72" w:type="dxa"/>
              <w:bottom w:w="0" w:type="dxa"/>
              <w:right w:w="13" w:type="dxa"/>
            </w:tcMar>
          </w:tcPr>
          <w:p w:rsidR="00DA1F1A" w:rsidRPr="00EA6A1F" w:rsidRDefault="00DA1F1A" w:rsidP="006C41F0">
            <w:pPr>
              <w:tabs>
                <w:tab w:val="left" w:pos="-20"/>
              </w:tabs>
              <w:spacing w:after="0"/>
              <w:ind w:left="344" w:right="162"/>
              <w:rPr>
                <w:b/>
                <w:i/>
                <w:sz w:val="18"/>
                <w:szCs w:val="18"/>
              </w:rPr>
            </w:pPr>
            <w:r w:rsidRPr="00EA6A1F">
              <w:rPr>
                <w:b/>
                <w:i/>
                <w:sz w:val="18"/>
                <w:szCs w:val="18"/>
              </w:rPr>
              <w:t>COVA High Deductible</w:t>
            </w:r>
          </w:p>
        </w:tc>
        <w:tc>
          <w:tcPr>
            <w:tcW w:w="1510" w:type="dxa"/>
            <w:tcBorders>
              <w:top w:val="nil"/>
              <w:bottom w:val="nil"/>
              <w:right w:val="single" w:sz="4" w:space="0" w:color="auto"/>
            </w:tcBorders>
          </w:tcPr>
          <w:p w:rsidR="00DA1F1A" w:rsidRPr="00EA6A1F" w:rsidRDefault="00DA1F1A" w:rsidP="006C41F0">
            <w:pPr>
              <w:tabs>
                <w:tab w:val="left" w:pos="496"/>
              </w:tabs>
              <w:spacing w:after="0"/>
              <w:rPr>
                <w:sz w:val="18"/>
                <w:szCs w:val="18"/>
              </w:rPr>
            </w:pPr>
            <w:r w:rsidRPr="00EA6A1F">
              <w:rPr>
                <w:sz w:val="18"/>
                <w:szCs w:val="18"/>
              </w:rPr>
              <w:t>Single</w:t>
            </w:r>
          </w:p>
        </w:tc>
        <w:tc>
          <w:tcPr>
            <w:tcW w:w="3040" w:type="dxa"/>
            <w:tcBorders>
              <w:top w:val="nil"/>
              <w:left w:val="single" w:sz="4" w:space="0" w:color="auto"/>
              <w:bottom w:val="nil"/>
              <w:right w:val="single" w:sz="12" w:space="0" w:color="auto"/>
            </w:tcBorders>
          </w:tcPr>
          <w:p w:rsidR="00DA1F1A" w:rsidRPr="00EA6A1F" w:rsidRDefault="00DA1F1A" w:rsidP="006C41F0">
            <w:pPr>
              <w:tabs>
                <w:tab w:val="left" w:pos="-60"/>
              </w:tabs>
              <w:spacing w:after="0"/>
              <w:ind w:left="-60"/>
              <w:jc w:val="center"/>
              <w:rPr>
                <w:sz w:val="18"/>
                <w:szCs w:val="18"/>
              </w:rPr>
            </w:pPr>
            <w:r w:rsidRPr="00EA6A1F">
              <w:rPr>
                <w:sz w:val="18"/>
                <w:szCs w:val="18"/>
              </w:rPr>
              <w:t>$5,</w:t>
            </w:r>
            <w:r>
              <w:rPr>
                <w:sz w:val="18"/>
                <w:szCs w:val="18"/>
              </w:rPr>
              <w:t>580</w:t>
            </w:r>
          </w:p>
        </w:tc>
      </w:tr>
      <w:tr w:rsidR="00DA1F1A" w:rsidRPr="00EA6A1F" w:rsidTr="006C41F0">
        <w:trPr>
          <w:trHeight w:val="255"/>
          <w:jc w:val="center"/>
        </w:trPr>
        <w:tc>
          <w:tcPr>
            <w:tcW w:w="1124" w:type="dxa"/>
            <w:gridSpan w:val="2"/>
            <w:tcBorders>
              <w:top w:val="nil"/>
              <w:left w:val="single" w:sz="12" w:space="0" w:color="auto"/>
              <w:bottom w:val="nil"/>
              <w:right w:val="single" w:sz="4" w:space="0" w:color="auto"/>
            </w:tcBorders>
            <w:noWrap/>
            <w:tcMar>
              <w:top w:w="13" w:type="dxa"/>
              <w:left w:w="13" w:type="dxa"/>
              <w:bottom w:w="0" w:type="dxa"/>
              <w:right w:w="13" w:type="dxa"/>
            </w:tcMar>
          </w:tcPr>
          <w:p w:rsidR="00DA1F1A" w:rsidRPr="00EA6A1F" w:rsidRDefault="00DA1F1A" w:rsidP="006C41F0">
            <w:pPr>
              <w:tabs>
                <w:tab w:val="left" w:pos="-20"/>
                <w:tab w:val="left" w:pos="70"/>
              </w:tabs>
              <w:spacing w:after="0"/>
              <w:ind w:hanging="75"/>
              <w:jc w:val="center"/>
              <w:rPr>
                <w:rFonts w:cs="Arial"/>
                <w:sz w:val="18"/>
                <w:szCs w:val="18"/>
              </w:rPr>
            </w:pPr>
          </w:p>
        </w:tc>
        <w:tc>
          <w:tcPr>
            <w:tcW w:w="2674" w:type="dxa"/>
            <w:gridSpan w:val="2"/>
            <w:vMerge/>
            <w:tcBorders>
              <w:left w:val="single" w:sz="4" w:space="0" w:color="auto"/>
              <w:bottom w:val="nil"/>
            </w:tcBorders>
            <w:noWrap/>
            <w:tcMar>
              <w:top w:w="13" w:type="dxa"/>
              <w:left w:w="72" w:type="dxa"/>
              <w:bottom w:w="0" w:type="dxa"/>
              <w:right w:w="13" w:type="dxa"/>
            </w:tcMar>
          </w:tcPr>
          <w:p w:rsidR="00DA1F1A" w:rsidRPr="00EA6A1F" w:rsidRDefault="00DA1F1A" w:rsidP="006C41F0">
            <w:pPr>
              <w:tabs>
                <w:tab w:val="left" w:pos="-20"/>
                <w:tab w:val="left" w:pos="496"/>
              </w:tabs>
              <w:spacing w:after="0"/>
              <w:rPr>
                <w:sz w:val="18"/>
                <w:szCs w:val="18"/>
              </w:rPr>
            </w:pPr>
          </w:p>
        </w:tc>
        <w:tc>
          <w:tcPr>
            <w:tcW w:w="1510" w:type="dxa"/>
            <w:tcBorders>
              <w:top w:val="nil"/>
              <w:bottom w:val="nil"/>
              <w:right w:val="single" w:sz="4" w:space="0" w:color="auto"/>
            </w:tcBorders>
          </w:tcPr>
          <w:p w:rsidR="00DA1F1A" w:rsidRPr="00EA6A1F" w:rsidRDefault="00DA1F1A" w:rsidP="006C41F0">
            <w:pPr>
              <w:tabs>
                <w:tab w:val="left" w:pos="496"/>
              </w:tabs>
              <w:spacing w:after="0"/>
              <w:rPr>
                <w:sz w:val="18"/>
                <w:szCs w:val="18"/>
              </w:rPr>
            </w:pPr>
            <w:r w:rsidRPr="00EA6A1F">
              <w:rPr>
                <w:sz w:val="18"/>
                <w:szCs w:val="18"/>
              </w:rPr>
              <w:t>Employee + One</w:t>
            </w:r>
          </w:p>
        </w:tc>
        <w:tc>
          <w:tcPr>
            <w:tcW w:w="3040" w:type="dxa"/>
            <w:tcBorders>
              <w:top w:val="nil"/>
              <w:left w:val="single" w:sz="4" w:space="0" w:color="auto"/>
              <w:bottom w:val="nil"/>
              <w:right w:val="single" w:sz="12" w:space="0" w:color="auto"/>
            </w:tcBorders>
          </w:tcPr>
          <w:p w:rsidR="00DA1F1A" w:rsidRPr="00EA6A1F" w:rsidRDefault="00DA1F1A" w:rsidP="006C41F0">
            <w:pPr>
              <w:tabs>
                <w:tab w:val="left" w:pos="-60"/>
              </w:tabs>
              <w:spacing w:after="0"/>
              <w:ind w:left="-60"/>
              <w:jc w:val="center"/>
              <w:rPr>
                <w:sz w:val="18"/>
                <w:szCs w:val="18"/>
              </w:rPr>
            </w:pPr>
            <w:r w:rsidRPr="00EA6A1F">
              <w:rPr>
                <w:sz w:val="18"/>
                <w:szCs w:val="18"/>
              </w:rPr>
              <w:t>$10,</w:t>
            </w:r>
            <w:r>
              <w:rPr>
                <w:sz w:val="18"/>
                <w:szCs w:val="18"/>
              </w:rPr>
              <w:t>368</w:t>
            </w:r>
          </w:p>
        </w:tc>
      </w:tr>
      <w:tr w:rsidR="00DA1F1A" w:rsidRPr="00EA6A1F" w:rsidTr="006C41F0">
        <w:trPr>
          <w:trHeight w:val="255"/>
          <w:jc w:val="center"/>
        </w:trPr>
        <w:tc>
          <w:tcPr>
            <w:tcW w:w="1114" w:type="dxa"/>
            <w:tcBorders>
              <w:top w:val="nil"/>
              <w:left w:val="single" w:sz="12" w:space="0" w:color="auto"/>
              <w:bottom w:val="nil"/>
              <w:right w:val="single" w:sz="4" w:space="0" w:color="auto"/>
            </w:tcBorders>
            <w:noWrap/>
            <w:tcMar>
              <w:top w:w="13" w:type="dxa"/>
              <w:left w:w="13" w:type="dxa"/>
              <w:bottom w:w="0" w:type="dxa"/>
              <w:right w:w="13" w:type="dxa"/>
            </w:tcMar>
          </w:tcPr>
          <w:p w:rsidR="00DA1F1A" w:rsidRPr="00EA6A1F" w:rsidRDefault="00DA1F1A" w:rsidP="006C41F0">
            <w:pPr>
              <w:tabs>
                <w:tab w:val="left" w:pos="-20"/>
                <w:tab w:val="left" w:pos="70"/>
              </w:tabs>
              <w:spacing w:after="0"/>
              <w:ind w:hanging="75"/>
              <w:jc w:val="center"/>
              <w:rPr>
                <w:rFonts w:cs="Arial"/>
                <w:sz w:val="18"/>
                <w:szCs w:val="18"/>
              </w:rPr>
            </w:pPr>
          </w:p>
        </w:tc>
        <w:tc>
          <w:tcPr>
            <w:tcW w:w="2664" w:type="dxa"/>
            <w:gridSpan w:val="2"/>
            <w:tcBorders>
              <w:top w:val="nil"/>
              <w:left w:val="single" w:sz="4" w:space="0" w:color="auto"/>
              <w:bottom w:val="nil"/>
            </w:tcBorders>
            <w:noWrap/>
            <w:tcMar>
              <w:top w:w="13" w:type="dxa"/>
              <w:left w:w="72" w:type="dxa"/>
              <w:bottom w:w="0" w:type="dxa"/>
              <w:right w:w="13" w:type="dxa"/>
            </w:tcMar>
          </w:tcPr>
          <w:p w:rsidR="00DA1F1A" w:rsidRPr="00EA6A1F" w:rsidRDefault="00DA1F1A" w:rsidP="006C41F0">
            <w:pPr>
              <w:tabs>
                <w:tab w:val="left" w:pos="496"/>
              </w:tabs>
              <w:spacing w:after="0"/>
              <w:rPr>
                <w:sz w:val="18"/>
                <w:szCs w:val="18"/>
              </w:rPr>
            </w:pPr>
          </w:p>
        </w:tc>
        <w:tc>
          <w:tcPr>
            <w:tcW w:w="1530" w:type="dxa"/>
            <w:gridSpan w:val="2"/>
            <w:tcBorders>
              <w:top w:val="nil"/>
              <w:bottom w:val="nil"/>
              <w:right w:val="single" w:sz="4" w:space="0" w:color="auto"/>
            </w:tcBorders>
          </w:tcPr>
          <w:p w:rsidR="00DA1F1A" w:rsidRPr="00EA6A1F" w:rsidRDefault="00DA1F1A" w:rsidP="006C41F0">
            <w:pPr>
              <w:tabs>
                <w:tab w:val="left" w:pos="496"/>
              </w:tabs>
              <w:spacing w:after="0"/>
              <w:rPr>
                <w:sz w:val="18"/>
                <w:szCs w:val="18"/>
              </w:rPr>
            </w:pPr>
            <w:r w:rsidRPr="00EA6A1F">
              <w:rPr>
                <w:sz w:val="18"/>
                <w:szCs w:val="18"/>
              </w:rPr>
              <w:t>Family</w:t>
            </w:r>
          </w:p>
        </w:tc>
        <w:tc>
          <w:tcPr>
            <w:tcW w:w="3040" w:type="dxa"/>
            <w:tcBorders>
              <w:top w:val="nil"/>
              <w:left w:val="single" w:sz="4" w:space="0" w:color="auto"/>
              <w:bottom w:val="nil"/>
              <w:right w:val="single" w:sz="12" w:space="0" w:color="auto"/>
            </w:tcBorders>
          </w:tcPr>
          <w:p w:rsidR="00DA1F1A" w:rsidRPr="00EA6A1F" w:rsidRDefault="00DA1F1A" w:rsidP="006C41F0">
            <w:pPr>
              <w:tabs>
                <w:tab w:val="left" w:pos="-60"/>
              </w:tabs>
              <w:spacing w:after="0"/>
              <w:ind w:left="-60"/>
              <w:jc w:val="center"/>
              <w:rPr>
                <w:sz w:val="18"/>
                <w:szCs w:val="18"/>
              </w:rPr>
            </w:pPr>
            <w:r w:rsidRPr="00EA6A1F">
              <w:rPr>
                <w:sz w:val="18"/>
                <w:szCs w:val="18"/>
              </w:rPr>
              <w:t>$</w:t>
            </w:r>
            <w:r>
              <w:rPr>
                <w:sz w:val="18"/>
                <w:szCs w:val="18"/>
              </w:rPr>
              <w:t>15,144</w:t>
            </w:r>
          </w:p>
        </w:tc>
      </w:tr>
      <w:tr w:rsidR="00DA1F1A" w:rsidRPr="00EA6A1F" w:rsidTr="006C41F0">
        <w:trPr>
          <w:trHeight w:val="77"/>
          <w:jc w:val="center"/>
        </w:trPr>
        <w:tc>
          <w:tcPr>
            <w:tcW w:w="1114" w:type="dxa"/>
            <w:tcBorders>
              <w:top w:val="nil"/>
              <w:left w:val="single" w:sz="12" w:space="0" w:color="auto"/>
              <w:bottom w:val="nil"/>
              <w:right w:val="single" w:sz="4" w:space="0" w:color="auto"/>
            </w:tcBorders>
            <w:noWrap/>
            <w:tcMar>
              <w:top w:w="13" w:type="dxa"/>
              <w:left w:w="13" w:type="dxa"/>
              <w:bottom w:w="0" w:type="dxa"/>
              <w:right w:w="13" w:type="dxa"/>
            </w:tcMar>
          </w:tcPr>
          <w:p w:rsidR="00DA1F1A" w:rsidRPr="00EA6A1F" w:rsidRDefault="00DA1F1A" w:rsidP="006C41F0">
            <w:pPr>
              <w:tabs>
                <w:tab w:val="left" w:pos="-20"/>
                <w:tab w:val="left" w:pos="70"/>
              </w:tabs>
              <w:spacing w:after="0"/>
              <w:ind w:hanging="75"/>
              <w:jc w:val="center"/>
              <w:rPr>
                <w:rFonts w:cs="Arial"/>
                <w:sz w:val="6"/>
                <w:szCs w:val="6"/>
              </w:rPr>
            </w:pPr>
          </w:p>
        </w:tc>
        <w:tc>
          <w:tcPr>
            <w:tcW w:w="2664" w:type="dxa"/>
            <w:gridSpan w:val="2"/>
            <w:tcBorders>
              <w:top w:val="nil"/>
              <w:left w:val="single" w:sz="4" w:space="0" w:color="auto"/>
              <w:bottom w:val="nil"/>
            </w:tcBorders>
            <w:noWrap/>
            <w:tcMar>
              <w:top w:w="13" w:type="dxa"/>
              <w:left w:w="72" w:type="dxa"/>
              <w:bottom w:w="0" w:type="dxa"/>
              <w:right w:w="13" w:type="dxa"/>
            </w:tcMar>
          </w:tcPr>
          <w:p w:rsidR="00DA1F1A" w:rsidRPr="00EA6A1F" w:rsidRDefault="00DA1F1A" w:rsidP="006C41F0">
            <w:pPr>
              <w:tabs>
                <w:tab w:val="left" w:pos="496"/>
              </w:tabs>
              <w:spacing w:after="0"/>
              <w:rPr>
                <w:sz w:val="6"/>
                <w:szCs w:val="6"/>
              </w:rPr>
            </w:pPr>
          </w:p>
        </w:tc>
        <w:tc>
          <w:tcPr>
            <w:tcW w:w="1530" w:type="dxa"/>
            <w:gridSpan w:val="2"/>
            <w:tcBorders>
              <w:top w:val="nil"/>
              <w:bottom w:val="nil"/>
              <w:right w:val="single" w:sz="4" w:space="0" w:color="auto"/>
            </w:tcBorders>
          </w:tcPr>
          <w:p w:rsidR="00DA1F1A" w:rsidRPr="00EA6A1F" w:rsidRDefault="00DA1F1A" w:rsidP="006C41F0">
            <w:pPr>
              <w:tabs>
                <w:tab w:val="left" w:pos="496"/>
              </w:tabs>
              <w:spacing w:after="0"/>
              <w:rPr>
                <w:sz w:val="6"/>
                <w:szCs w:val="6"/>
              </w:rPr>
            </w:pPr>
          </w:p>
        </w:tc>
        <w:tc>
          <w:tcPr>
            <w:tcW w:w="3040" w:type="dxa"/>
            <w:tcBorders>
              <w:top w:val="nil"/>
              <w:left w:val="single" w:sz="4" w:space="0" w:color="auto"/>
              <w:bottom w:val="nil"/>
              <w:right w:val="single" w:sz="12" w:space="0" w:color="auto"/>
            </w:tcBorders>
          </w:tcPr>
          <w:p w:rsidR="00DA1F1A" w:rsidRPr="00EA6A1F" w:rsidRDefault="00DA1F1A" w:rsidP="006C41F0">
            <w:pPr>
              <w:tabs>
                <w:tab w:val="left" w:pos="-60"/>
              </w:tabs>
              <w:spacing w:after="0"/>
              <w:ind w:left="-60"/>
              <w:jc w:val="center"/>
              <w:rPr>
                <w:sz w:val="6"/>
                <w:szCs w:val="6"/>
              </w:rPr>
            </w:pPr>
          </w:p>
        </w:tc>
      </w:tr>
      <w:tr w:rsidR="00DA1F1A" w:rsidRPr="00EA6A1F" w:rsidTr="006C41F0">
        <w:trPr>
          <w:trHeight w:val="255"/>
          <w:jc w:val="center"/>
        </w:trPr>
        <w:tc>
          <w:tcPr>
            <w:tcW w:w="1114" w:type="dxa"/>
            <w:tcBorders>
              <w:top w:val="nil"/>
              <w:left w:val="single" w:sz="12" w:space="0" w:color="auto"/>
              <w:bottom w:val="nil"/>
              <w:right w:val="single" w:sz="4" w:space="0" w:color="auto"/>
            </w:tcBorders>
            <w:noWrap/>
            <w:tcMar>
              <w:top w:w="13" w:type="dxa"/>
              <w:left w:w="13" w:type="dxa"/>
              <w:bottom w:w="0" w:type="dxa"/>
              <w:right w:w="13" w:type="dxa"/>
            </w:tcMar>
          </w:tcPr>
          <w:p w:rsidR="00DA1F1A" w:rsidRPr="00EA6A1F" w:rsidRDefault="00DA1F1A" w:rsidP="006C41F0">
            <w:pPr>
              <w:tabs>
                <w:tab w:val="left" w:pos="-20"/>
                <w:tab w:val="left" w:pos="70"/>
              </w:tabs>
              <w:spacing w:after="0"/>
              <w:ind w:hanging="75"/>
              <w:jc w:val="center"/>
              <w:rPr>
                <w:rFonts w:cs="Arial"/>
                <w:sz w:val="18"/>
                <w:szCs w:val="18"/>
              </w:rPr>
            </w:pPr>
          </w:p>
        </w:tc>
        <w:tc>
          <w:tcPr>
            <w:tcW w:w="2664" w:type="dxa"/>
            <w:gridSpan w:val="2"/>
            <w:tcBorders>
              <w:top w:val="nil"/>
              <w:left w:val="single" w:sz="4" w:space="0" w:color="auto"/>
              <w:bottom w:val="nil"/>
            </w:tcBorders>
            <w:noWrap/>
            <w:tcMar>
              <w:top w:w="13" w:type="dxa"/>
              <w:left w:w="72" w:type="dxa"/>
              <w:bottom w:w="0" w:type="dxa"/>
              <w:right w:w="13" w:type="dxa"/>
            </w:tcMar>
          </w:tcPr>
          <w:p w:rsidR="00DA1F1A" w:rsidRPr="00EA6A1F" w:rsidRDefault="00DA1F1A" w:rsidP="006C41F0">
            <w:pPr>
              <w:tabs>
                <w:tab w:val="left" w:pos="326"/>
              </w:tabs>
              <w:spacing w:after="0"/>
              <w:ind w:left="326"/>
              <w:rPr>
                <w:b/>
                <w:i/>
                <w:sz w:val="18"/>
                <w:szCs w:val="18"/>
              </w:rPr>
            </w:pPr>
            <w:proofErr w:type="spellStart"/>
            <w:r w:rsidRPr="00EA6A1F">
              <w:rPr>
                <w:b/>
                <w:i/>
                <w:sz w:val="18"/>
                <w:szCs w:val="18"/>
              </w:rPr>
              <w:t>HealthAware</w:t>
            </w:r>
            <w:proofErr w:type="spellEnd"/>
          </w:p>
        </w:tc>
        <w:tc>
          <w:tcPr>
            <w:tcW w:w="1530" w:type="dxa"/>
            <w:gridSpan w:val="2"/>
            <w:tcBorders>
              <w:top w:val="nil"/>
              <w:bottom w:val="nil"/>
              <w:right w:val="single" w:sz="4" w:space="0" w:color="auto"/>
            </w:tcBorders>
          </w:tcPr>
          <w:p w:rsidR="00DA1F1A" w:rsidRPr="00EA6A1F" w:rsidRDefault="00DA1F1A" w:rsidP="006C41F0">
            <w:pPr>
              <w:tabs>
                <w:tab w:val="left" w:pos="496"/>
              </w:tabs>
              <w:spacing w:after="0"/>
              <w:rPr>
                <w:sz w:val="18"/>
                <w:szCs w:val="18"/>
              </w:rPr>
            </w:pPr>
            <w:r w:rsidRPr="00EA6A1F">
              <w:rPr>
                <w:sz w:val="18"/>
                <w:szCs w:val="18"/>
              </w:rPr>
              <w:t>Single</w:t>
            </w:r>
          </w:p>
        </w:tc>
        <w:tc>
          <w:tcPr>
            <w:tcW w:w="3040" w:type="dxa"/>
            <w:tcBorders>
              <w:top w:val="nil"/>
              <w:left w:val="single" w:sz="4" w:space="0" w:color="auto"/>
              <w:bottom w:val="nil"/>
              <w:right w:val="single" w:sz="12" w:space="0" w:color="auto"/>
            </w:tcBorders>
          </w:tcPr>
          <w:p w:rsidR="00DA1F1A" w:rsidRPr="00EA6A1F" w:rsidRDefault="00DA1F1A" w:rsidP="006C41F0">
            <w:pPr>
              <w:tabs>
                <w:tab w:val="left" w:pos="-60"/>
              </w:tabs>
              <w:spacing w:after="0"/>
              <w:ind w:left="-60"/>
              <w:jc w:val="center"/>
              <w:rPr>
                <w:sz w:val="18"/>
                <w:szCs w:val="18"/>
              </w:rPr>
            </w:pPr>
            <w:r w:rsidRPr="00EA6A1F">
              <w:rPr>
                <w:sz w:val="18"/>
                <w:szCs w:val="18"/>
              </w:rPr>
              <w:t>$6,</w:t>
            </w:r>
            <w:r>
              <w:rPr>
                <w:sz w:val="18"/>
                <w:szCs w:val="18"/>
              </w:rPr>
              <w:t>519</w:t>
            </w:r>
          </w:p>
        </w:tc>
      </w:tr>
      <w:tr w:rsidR="00DA1F1A" w:rsidRPr="00EA6A1F" w:rsidTr="006C41F0">
        <w:trPr>
          <w:trHeight w:val="255"/>
          <w:jc w:val="center"/>
        </w:trPr>
        <w:tc>
          <w:tcPr>
            <w:tcW w:w="1114" w:type="dxa"/>
            <w:tcBorders>
              <w:top w:val="nil"/>
              <w:left w:val="single" w:sz="12" w:space="0" w:color="auto"/>
              <w:bottom w:val="nil"/>
              <w:right w:val="single" w:sz="4" w:space="0" w:color="auto"/>
            </w:tcBorders>
            <w:noWrap/>
            <w:tcMar>
              <w:top w:w="13" w:type="dxa"/>
              <w:left w:w="13" w:type="dxa"/>
              <w:bottom w:w="0" w:type="dxa"/>
              <w:right w:w="13" w:type="dxa"/>
            </w:tcMar>
          </w:tcPr>
          <w:p w:rsidR="00DA1F1A" w:rsidRPr="00EA6A1F" w:rsidRDefault="00DA1F1A" w:rsidP="006C41F0">
            <w:pPr>
              <w:tabs>
                <w:tab w:val="left" w:pos="-20"/>
                <w:tab w:val="left" w:pos="70"/>
              </w:tabs>
              <w:spacing w:after="0"/>
              <w:ind w:hanging="75"/>
              <w:jc w:val="center"/>
              <w:rPr>
                <w:rFonts w:cs="Arial"/>
                <w:sz w:val="18"/>
                <w:szCs w:val="18"/>
              </w:rPr>
            </w:pPr>
          </w:p>
        </w:tc>
        <w:tc>
          <w:tcPr>
            <w:tcW w:w="2664" w:type="dxa"/>
            <w:gridSpan w:val="2"/>
            <w:tcBorders>
              <w:top w:val="nil"/>
              <w:left w:val="single" w:sz="4" w:space="0" w:color="auto"/>
              <w:bottom w:val="nil"/>
            </w:tcBorders>
            <w:noWrap/>
            <w:tcMar>
              <w:top w:w="13" w:type="dxa"/>
              <w:left w:w="72" w:type="dxa"/>
              <w:bottom w:w="0" w:type="dxa"/>
              <w:right w:w="13" w:type="dxa"/>
            </w:tcMar>
          </w:tcPr>
          <w:p w:rsidR="00DA1F1A" w:rsidRPr="00EA6A1F" w:rsidRDefault="00DA1F1A" w:rsidP="006C41F0">
            <w:pPr>
              <w:tabs>
                <w:tab w:val="left" w:pos="496"/>
              </w:tabs>
              <w:spacing w:after="0"/>
              <w:rPr>
                <w:sz w:val="18"/>
                <w:szCs w:val="18"/>
              </w:rPr>
            </w:pPr>
          </w:p>
        </w:tc>
        <w:tc>
          <w:tcPr>
            <w:tcW w:w="1530" w:type="dxa"/>
            <w:gridSpan w:val="2"/>
            <w:tcBorders>
              <w:top w:val="nil"/>
              <w:bottom w:val="nil"/>
              <w:right w:val="single" w:sz="4" w:space="0" w:color="auto"/>
            </w:tcBorders>
          </w:tcPr>
          <w:p w:rsidR="00DA1F1A" w:rsidRPr="00EA6A1F" w:rsidRDefault="00DA1F1A" w:rsidP="006C41F0">
            <w:pPr>
              <w:tabs>
                <w:tab w:val="left" w:pos="496"/>
              </w:tabs>
              <w:spacing w:after="0"/>
              <w:rPr>
                <w:sz w:val="18"/>
                <w:szCs w:val="18"/>
              </w:rPr>
            </w:pPr>
            <w:r w:rsidRPr="00EA6A1F">
              <w:rPr>
                <w:sz w:val="18"/>
                <w:szCs w:val="18"/>
              </w:rPr>
              <w:t>Employee + One</w:t>
            </w:r>
          </w:p>
        </w:tc>
        <w:tc>
          <w:tcPr>
            <w:tcW w:w="3040" w:type="dxa"/>
            <w:tcBorders>
              <w:top w:val="nil"/>
              <w:left w:val="single" w:sz="4" w:space="0" w:color="auto"/>
              <w:bottom w:val="nil"/>
              <w:right w:val="single" w:sz="12" w:space="0" w:color="auto"/>
            </w:tcBorders>
          </w:tcPr>
          <w:p w:rsidR="00DA1F1A" w:rsidRPr="00EA6A1F" w:rsidRDefault="00DA1F1A" w:rsidP="006C41F0">
            <w:pPr>
              <w:tabs>
                <w:tab w:val="left" w:pos="-60"/>
              </w:tabs>
              <w:spacing w:after="0"/>
              <w:ind w:left="-60"/>
              <w:jc w:val="center"/>
              <w:rPr>
                <w:sz w:val="18"/>
                <w:szCs w:val="18"/>
              </w:rPr>
            </w:pPr>
            <w:r w:rsidRPr="00EA6A1F">
              <w:rPr>
                <w:sz w:val="18"/>
                <w:szCs w:val="18"/>
              </w:rPr>
              <w:t>$11,</w:t>
            </w:r>
            <w:r>
              <w:rPr>
                <w:sz w:val="18"/>
                <w:szCs w:val="18"/>
              </w:rPr>
              <w:t>676</w:t>
            </w:r>
          </w:p>
        </w:tc>
      </w:tr>
      <w:tr w:rsidR="00DA1F1A" w:rsidRPr="00EA6A1F" w:rsidTr="006C41F0">
        <w:trPr>
          <w:trHeight w:val="255"/>
          <w:jc w:val="center"/>
        </w:trPr>
        <w:tc>
          <w:tcPr>
            <w:tcW w:w="1114" w:type="dxa"/>
            <w:tcBorders>
              <w:top w:val="nil"/>
              <w:left w:val="single" w:sz="12" w:space="0" w:color="auto"/>
              <w:bottom w:val="nil"/>
              <w:right w:val="single" w:sz="4" w:space="0" w:color="auto"/>
            </w:tcBorders>
            <w:noWrap/>
            <w:tcMar>
              <w:top w:w="13" w:type="dxa"/>
              <w:left w:w="13" w:type="dxa"/>
              <w:bottom w:w="0" w:type="dxa"/>
              <w:right w:w="13" w:type="dxa"/>
            </w:tcMar>
          </w:tcPr>
          <w:p w:rsidR="00DA1F1A" w:rsidRPr="00EA6A1F" w:rsidRDefault="00DA1F1A" w:rsidP="006C41F0">
            <w:pPr>
              <w:tabs>
                <w:tab w:val="left" w:pos="-20"/>
                <w:tab w:val="left" w:pos="70"/>
              </w:tabs>
              <w:spacing w:after="0"/>
              <w:ind w:hanging="75"/>
              <w:jc w:val="center"/>
              <w:rPr>
                <w:rFonts w:cs="Arial"/>
                <w:sz w:val="18"/>
                <w:szCs w:val="18"/>
              </w:rPr>
            </w:pPr>
          </w:p>
        </w:tc>
        <w:tc>
          <w:tcPr>
            <w:tcW w:w="2664" w:type="dxa"/>
            <w:gridSpan w:val="2"/>
            <w:tcBorders>
              <w:top w:val="nil"/>
              <w:left w:val="single" w:sz="4" w:space="0" w:color="auto"/>
              <w:bottom w:val="nil"/>
            </w:tcBorders>
            <w:noWrap/>
            <w:tcMar>
              <w:top w:w="13" w:type="dxa"/>
              <w:left w:w="72" w:type="dxa"/>
              <w:bottom w:w="0" w:type="dxa"/>
              <w:right w:w="13" w:type="dxa"/>
            </w:tcMar>
          </w:tcPr>
          <w:p w:rsidR="00DA1F1A" w:rsidRPr="00EA6A1F" w:rsidRDefault="00DA1F1A" w:rsidP="006C41F0">
            <w:pPr>
              <w:tabs>
                <w:tab w:val="left" w:pos="496"/>
              </w:tabs>
              <w:spacing w:after="0"/>
              <w:rPr>
                <w:sz w:val="18"/>
                <w:szCs w:val="18"/>
              </w:rPr>
            </w:pPr>
          </w:p>
        </w:tc>
        <w:tc>
          <w:tcPr>
            <w:tcW w:w="1530" w:type="dxa"/>
            <w:gridSpan w:val="2"/>
            <w:tcBorders>
              <w:top w:val="nil"/>
              <w:bottom w:val="nil"/>
              <w:right w:val="single" w:sz="4" w:space="0" w:color="auto"/>
            </w:tcBorders>
          </w:tcPr>
          <w:p w:rsidR="00DA1F1A" w:rsidRPr="00EA6A1F" w:rsidRDefault="00DA1F1A" w:rsidP="006C41F0">
            <w:pPr>
              <w:tabs>
                <w:tab w:val="left" w:pos="496"/>
              </w:tabs>
              <w:spacing w:after="0"/>
              <w:rPr>
                <w:sz w:val="18"/>
                <w:szCs w:val="18"/>
              </w:rPr>
            </w:pPr>
            <w:r w:rsidRPr="00EA6A1F">
              <w:rPr>
                <w:sz w:val="18"/>
                <w:szCs w:val="18"/>
              </w:rPr>
              <w:t>Family</w:t>
            </w:r>
          </w:p>
        </w:tc>
        <w:tc>
          <w:tcPr>
            <w:tcW w:w="3040" w:type="dxa"/>
            <w:tcBorders>
              <w:top w:val="nil"/>
              <w:left w:val="single" w:sz="4" w:space="0" w:color="auto"/>
              <w:bottom w:val="nil"/>
              <w:right w:val="single" w:sz="12" w:space="0" w:color="auto"/>
            </w:tcBorders>
          </w:tcPr>
          <w:p w:rsidR="00DA1F1A" w:rsidRPr="00EA6A1F" w:rsidRDefault="00DA1F1A" w:rsidP="006C41F0">
            <w:pPr>
              <w:tabs>
                <w:tab w:val="left" w:pos="-60"/>
              </w:tabs>
              <w:spacing w:after="0"/>
              <w:ind w:left="-60"/>
              <w:jc w:val="center"/>
              <w:rPr>
                <w:sz w:val="18"/>
                <w:szCs w:val="18"/>
              </w:rPr>
            </w:pPr>
            <w:r w:rsidRPr="00EA6A1F">
              <w:rPr>
                <w:sz w:val="18"/>
                <w:szCs w:val="18"/>
              </w:rPr>
              <w:t>$</w:t>
            </w:r>
            <w:r>
              <w:rPr>
                <w:sz w:val="18"/>
                <w:szCs w:val="18"/>
              </w:rPr>
              <w:t>17,124</w:t>
            </w:r>
          </w:p>
        </w:tc>
      </w:tr>
      <w:tr w:rsidR="00DA1F1A" w:rsidRPr="00EA6A1F" w:rsidTr="006C41F0">
        <w:trPr>
          <w:trHeight w:val="67"/>
          <w:jc w:val="center"/>
        </w:trPr>
        <w:tc>
          <w:tcPr>
            <w:tcW w:w="1114" w:type="dxa"/>
            <w:tcBorders>
              <w:top w:val="nil"/>
              <w:left w:val="single" w:sz="12" w:space="0" w:color="auto"/>
              <w:bottom w:val="nil"/>
              <w:right w:val="single" w:sz="4" w:space="0" w:color="auto"/>
            </w:tcBorders>
            <w:noWrap/>
            <w:tcMar>
              <w:top w:w="13" w:type="dxa"/>
              <w:left w:w="13" w:type="dxa"/>
              <w:bottom w:w="0" w:type="dxa"/>
              <w:right w:w="13" w:type="dxa"/>
            </w:tcMar>
          </w:tcPr>
          <w:p w:rsidR="00DA1F1A" w:rsidRPr="00EA6A1F" w:rsidRDefault="00DA1F1A" w:rsidP="006C41F0">
            <w:pPr>
              <w:tabs>
                <w:tab w:val="left" w:pos="-20"/>
                <w:tab w:val="left" w:pos="70"/>
              </w:tabs>
              <w:spacing w:after="0"/>
              <w:ind w:hanging="75"/>
              <w:jc w:val="center"/>
              <w:rPr>
                <w:rFonts w:cs="Arial"/>
                <w:sz w:val="6"/>
                <w:szCs w:val="6"/>
              </w:rPr>
            </w:pPr>
          </w:p>
        </w:tc>
        <w:tc>
          <w:tcPr>
            <w:tcW w:w="2664" w:type="dxa"/>
            <w:gridSpan w:val="2"/>
            <w:tcBorders>
              <w:top w:val="nil"/>
              <w:left w:val="single" w:sz="4" w:space="0" w:color="auto"/>
              <w:bottom w:val="nil"/>
            </w:tcBorders>
            <w:noWrap/>
            <w:tcMar>
              <w:top w:w="13" w:type="dxa"/>
              <w:left w:w="72" w:type="dxa"/>
              <w:bottom w:w="0" w:type="dxa"/>
              <w:right w:w="13" w:type="dxa"/>
            </w:tcMar>
          </w:tcPr>
          <w:p w:rsidR="00DA1F1A" w:rsidRPr="00EA6A1F" w:rsidRDefault="00DA1F1A" w:rsidP="006C41F0">
            <w:pPr>
              <w:tabs>
                <w:tab w:val="left" w:pos="496"/>
              </w:tabs>
              <w:spacing w:after="0"/>
              <w:rPr>
                <w:sz w:val="6"/>
                <w:szCs w:val="6"/>
              </w:rPr>
            </w:pPr>
          </w:p>
        </w:tc>
        <w:tc>
          <w:tcPr>
            <w:tcW w:w="1530" w:type="dxa"/>
            <w:gridSpan w:val="2"/>
            <w:tcBorders>
              <w:top w:val="nil"/>
              <w:bottom w:val="nil"/>
              <w:right w:val="single" w:sz="4" w:space="0" w:color="auto"/>
            </w:tcBorders>
          </w:tcPr>
          <w:p w:rsidR="00DA1F1A" w:rsidRPr="00EA6A1F" w:rsidRDefault="00DA1F1A" w:rsidP="006C41F0">
            <w:pPr>
              <w:tabs>
                <w:tab w:val="left" w:pos="496"/>
              </w:tabs>
              <w:spacing w:after="0"/>
              <w:rPr>
                <w:sz w:val="6"/>
                <w:szCs w:val="6"/>
              </w:rPr>
            </w:pPr>
          </w:p>
        </w:tc>
        <w:tc>
          <w:tcPr>
            <w:tcW w:w="3040" w:type="dxa"/>
            <w:tcBorders>
              <w:top w:val="nil"/>
              <w:left w:val="single" w:sz="4" w:space="0" w:color="auto"/>
              <w:bottom w:val="nil"/>
              <w:right w:val="single" w:sz="12" w:space="0" w:color="auto"/>
            </w:tcBorders>
          </w:tcPr>
          <w:p w:rsidR="00DA1F1A" w:rsidRPr="00EA6A1F" w:rsidRDefault="00DA1F1A" w:rsidP="006C41F0">
            <w:pPr>
              <w:tabs>
                <w:tab w:val="left" w:pos="-60"/>
              </w:tabs>
              <w:spacing w:after="0"/>
              <w:ind w:left="-60"/>
              <w:jc w:val="center"/>
              <w:rPr>
                <w:sz w:val="6"/>
                <w:szCs w:val="6"/>
              </w:rPr>
            </w:pPr>
          </w:p>
        </w:tc>
      </w:tr>
      <w:tr w:rsidR="00DA1F1A" w:rsidRPr="00EA6A1F" w:rsidTr="006C41F0">
        <w:trPr>
          <w:trHeight w:val="255"/>
          <w:jc w:val="center"/>
        </w:trPr>
        <w:tc>
          <w:tcPr>
            <w:tcW w:w="1124" w:type="dxa"/>
            <w:gridSpan w:val="2"/>
            <w:tcBorders>
              <w:top w:val="nil"/>
              <w:left w:val="single" w:sz="12" w:space="0" w:color="auto"/>
              <w:bottom w:val="nil"/>
              <w:right w:val="single" w:sz="4" w:space="0" w:color="auto"/>
            </w:tcBorders>
            <w:noWrap/>
            <w:tcMar>
              <w:top w:w="13" w:type="dxa"/>
              <w:left w:w="13" w:type="dxa"/>
              <w:bottom w:w="0" w:type="dxa"/>
              <w:right w:w="13" w:type="dxa"/>
            </w:tcMar>
          </w:tcPr>
          <w:p w:rsidR="00DA1F1A" w:rsidRPr="00EA6A1F" w:rsidRDefault="00DA1F1A" w:rsidP="006C41F0">
            <w:pPr>
              <w:tabs>
                <w:tab w:val="left" w:pos="-20"/>
                <w:tab w:val="left" w:pos="70"/>
              </w:tabs>
              <w:spacing w:after="0"/>
              <w:ind w:hanging="75"/>
              <w:jc w:val="center"/>
              <w:rPr>
                <w:rFonts w:cs="Arial"/>
                <w:sz w:val="18"/>
                <w:szCs w:val="18"/>
              </w:rPr>
            </w:pPr>
          </w:p>
        </w:tc>
        <w:tc>
          <w:tcPr>
            <w:tcW w:w="2674" w:type="dxa"/>
            <w:gridSpan w:val="2"/>
            <w:vMerge w:val="restart"/>
            <w:tcBorders>
              <w:top w:val="nil"/>
              <w:left w:val="single" w:sz="4" w:space="0" w:color="auto"/>
            </w:tcBorders>
            <w:noWrap/>
            <w:tcMar>
              <w:top w:w="13" w:type="dxa"/>
              <w:left w:w="72" w:type="dxa"/>
              <w:bottom w:w="0" w:type="dxa"/>
              <w:right w:w="13" w:type="dxa"/>
            </w:tcMar>
          </w:tcPr>
          <w:p w:rsidR="00DA1F1A" w:rsidRPr="00EA6A1F" w:rsidRDefault="00DA1F1A" w:rsidP="006C41F0">
            <w:pPr>
              <w:tabs>
                <w:tab w:val="left" w:pos="-20"/>
              </w:tabs>
              <w:spacing w:after="0"/>
              <w:ind w:left="344" w:right="162"/>
              <w:rPr>
                <w:sz w:val="18"/>
                <w:szCs w:val="18"/>
              </w:rPr>
            </w:pPr>
            <w:r w:rsidRPr="00EA6A1F">
              <w:rPr>
                <w:b/>
                <w:i/>
                <w:sz w:val="18"/>
                <w:szCs w:val="18"/>
              </w:rPr>
              <w:t>Kaiser Permanente</w:t>
            </w:r>
          </w:p>
        </w:tc>
        <w:tc>
          <w:tcPr>
            <w:tcW w:w="1510" w:type="dxa"/>
            <w:tcBorders>
              <w:top w:val="nil"/>
              <w:bottom w:val="nil"/>
              <w:right w:val="single" w:sz="4" w:space="0" w:color="auto"/>
            </w:tcBorders>
          </w:tcPr>
          <w:p w:rsidR="00DA1F1A" w:rsidRPr="00EA6A1F" w:rsidRDefault="00DA1F1A" w:rsidP="006C41F0">
            <w:pPr>
              <w:tabs>
                <w:tab w:val="left" w:pos="496"/>
              </w:tabs>
              <w:spacing w:after="0"/>
              <w:rPr>
                <w:sz w:val="18"/>
                <w:szCs w:val="18"/>
              </w:rPr>
            </w:pPr>
            <w:r w:rsidRPr="00EA6A1F">
              <w:rPr>
                <w:sz w:val="18"/>
                <w:szCs w:val="18"/>
              </w:rPr>
              <w:t>Single</w:t>
            </w:r>
          </w:p>
        </w:tc>
        <w:tc>
          <w:tcPr>
            <w:tcW w:w="3040" w:type="dxa"/>
            <w:tcBorders>
              <w:top w:val="nil"/>
              <w:left w:val="single" w:sz="4" w:space="0" w:color="auto"/>
              <w:bottom w:val="nil"/>
              <w:right w:val="single" w:sz="12" w:space="0" w:color="auto"/>
            </w:tcBorders>
          </w:tcPr>
          <w:p w:rsidR="00DA1F1A" w:rsidRPr="00EA6A1F" w:rsidRDefault="00DA1F1A" w:rsidP="006C41F0">
            <w:pPr>
              <w:tabs>
                <w:tab w:val="left" w:pos="-60"/>
              </w:tabs>
              <w:spacing w:after="0"/>
              <w:ind w:left="-60"/>
              <w:jc w:val="center"/>
              <w:rPr>
                <w:sz w:val="18"/>
                <w:szCs w:val="18"/>
              </w:rPr>
            </w:pPr>
            <w:r w:rsidRPr="00EA6A1F">
              <w:rPr>
                <w:sz w:val="18"/>
                <w:szCs w:val="18"/>
              </w:rPr>
              <w:t>$</w:t>
            </w:r>
            <w:r>
              <w:rPr>
                <w:sz w:val="18"/>
                <w:szCs w:val="18"/>
              </w:rPr>
              <w:t>6,168</w:t>
            </w:r>
          </w:p>
        </w:tc>
      </w:tr>
      <w:tr w:rsidR="00DA1F1A" w:rsidRPr="00EA6A1F" w:rsidTr="006C41F0">
        <w:trPr>
          <w:trHeight w:val="255"/>
          <w:jc w:val="center"/>
        </w:trPr>
        <w:tc>
          <w:tcPr>
            <w:tcW w:w="1124" w:type="dxa"/>
            <w:gridSpan w:val="2"/>
            <w:tcBorders>
              <w:top w:val="nil"/>
              <w:left w:val="single" w:sz="12" w:space="0" w:color="auto"/>
              <w:bottom w:val="nil"/>
              <w:right w:val="single" w:sz="4" w:space="0" w:color="auto"/>
            </w:tcBorders>
            <w:noWrap/>
            <w:tcMar>
              <w:top w:w="13" w:type="dxa"/>
              <w:left w:w="13" w:type="dxa"/>
              <w:bottom w:w="0" w:type="dxa"/>
              <w:right w:w="13" w:type="dxa"/>
            </w:tcMar>
          </w:tcPr>
          <w:p w:rsidR="00DA1F1A" w:rsidRPr="00EA6A1F" w:rsidRDefault="00DA1F1A" w:rsidP="006C41F0">
            <w:pPr>
              <w:tabs>
                <w:tab w:val="left" w:pos="-20"/>
                <w:tab w:val="left" w:pos="70"/>
              </w:tabs>
              <w:spacing w:after="0"/>
              <w:ind w:hanging="75"/>
              <w:jc w:val="center"/>
              <w:rPr>
                <w:rFonts w:cs="Arial"/>
                <w:sz w:val="18"/>
                <w:szCs w:val="18"/>
              </w:rPr>
            </w:pPr>
          </w:p>
        </w:tc>
        <w:tc>
          <w:tcPr>
            <w:tcW w:w="2674" w:type="dxa"/>
            <w:gridSpan w:val="2"/>
            <w:vMerge/>
            <w:tcBorders>
              <w:left w:val="single" w:sz="4" w:space="0" w:color="auto"/>
            </w:tcBorders>
            <w:noWrap/>
            <w:tcMar>
              <w:top w:w="13" w:type="dxa"/>
              <w:left w:w="72" w:type="dxa"/>
              <w:bottom w:w="0" w:type="dxa"/>
              <w:right w:w="13" w:type="dxa"/>
            </w:tcMar>
          </w:tcPr>
          <w:p w:rsidR="00DA1F1A" w:rsidRPr="00EA6A1F" w:rsidRDefault="00DA1F1A" w:rsidP="006C41F0">
            <w:pPr>
              <w:tabs>
                <w:tab w:val="left" w:pos="-20"/>
                <w:tab w:val="left" w:pos="496"/>
              </w:tabs>
              <w:spacing w:before="120" w:after="0"/>
              <w:rPr>
                <w:sz w:val="18"/>
                <w:szCs w:val="18"/>
              </w:rPr>
            </w:pPr>
          </w:p>
        </w:tc>
        <w:tc>
          <w:tcPr>
            <w:tcW w:w="1510" w:type="dxa"/>
            <w:tcBorders>
              <w:top w:val="nil"/>
              <w:bottom w:val="nil"/>
              <w:right w:val="single" w:sz="4" w:space="0" w:color="auto"/>
            </w:tcBorders>
          </w:tcPr>
          <w:p w:rsidR="00DA1F1A" w:rsidRPr="00EA6A1F" w:rsidRDefault="00DA1F1A" w:rsidP="006C41F0">
            <w:pPr>
              <w:tabs>
                <w:tab w:val="left" w:pos="496"/>
              </w:tabs>
              <w:spacing w:after="0"/>
              <w:rPr>
                <w:sz w:val="18"/>
                <w:szCs w:val="18"/>
              </w:rPr>
            </w:pPr>
            <w:r w:rsidRPr="00EA6A1F">
              <w:rPr>
                <w:sz w:val="18"/>
                <w:szCs w:val="18"/>
              </w:rPr>
              <w:t>Employee + One</w:t>
            </w:r>
          </w:p>
        </w:tc>
        <w:tc>
          <w:tcPr>
            <w:tcW w:w="3040" w:type="dxa"/>
            <w:tcBorders>
              <w:top w:val="nil"/>
              <w:left w:val="single" w:sz="4" w:space="0" w:color="auto"/>
              <w:bottom w:val="nil"/>
              <w:right w:val="single" w:sz="12" w:space="0" w:color="auto"/>
            </w:tcBorders>
            <w:vAlign w:val="bottom"/>
          </w:tcPr>
          <w:p w:rsidR="00DA1F1A" w:rsidRPr="00EA6A1F" w:rsidRDefault="00DA1F1A" w:rsidP="006C41F0">
            <w:pPr>
              <w:tabs>
                <w:tab w:val="left" w:pos="-60"/>
              </w:tabs>
              <w:spacing w:after="0"/>
              <w:ind w:left="-60"/>
              <w:jc w:val="center"/>
              <w:rPr>
                <w:sz w:val="18"/>
                <w:szCs w:val="18"/>
              </w:rPr>
            </w:pPr>
            <w:r w:rsidRPr="00EA6A1F">
              <w:rPr>
                <w:sz w:val="18"/>
                <w:szCs w:val="18"/>
              </w:rPr>
              <w:t>$</w:t>
            </w:r>
            <w:r>
              <w:rPr>
                <w:sz w:val="18"/>
                <w:szCs w:val="18"/>
              </w:rPr>
              <w:t>10,956</w:t>
            </w:r>
          </w:p>
        </w:tc>
      </w:tr>
      <w:tr w:rsidR="00DA1F1A" w:rsidRPr="00EA6A1F" w:rsidTr="006C41F0">
        <w:trPr>
          <w:trHeight w:val="255"/>
          <w:jc w:val="center"/>
        </w:trPr>
        <w:tc>
          <w:tcPr>
            <w:tcW w:w="1124" w:type="dxa"/>
            <w:gridSpan w:val="2"/>
            <w:tcBorders>
              <w:top w:val="nil"/>
              <w:left w:val="single" w:sz="12" w:space="0" w:color="auto"/>
              <w:bottom w:val="nil"/>
              <w:right w:val="single" w:sz="4" w:space="0" w:color="auto"/>
            </w:tcBorders>
            <w:noWrap/>
            <w:tcMar>
              <w:top w:w="13" w:type="dxa"/>
              <w:left w:w="13" w:type="dxa"/>
              <w:bottom w:w="0" w:type="dxa"/>
              <w:right w:w="13" w:type="dxa"/>
            </w:tcMar>
          </w:tcPr>
          <w:p w:rsidR="00DA1F1A" w:rsidRPr="00EA6A1F" w:rsidRDefault="00DA1F1A" w:rsidP="006C41F0">
            <w:pPr>
              <w:tabs>
                <w:tab w:val="left" w:pos="-20"/>
                <w:tab w:val="left" w:pos="70"/>
              </w:tabs>
              <w:spacing w:after="0"/>
              <w:ind w:hanging="75"/>
              <w:jc w:val="center"/>
              <w:rPr>
                <w:rFonts w:cs="Arial"/>
                <w:sz w:val="18"/>
                <w:szCs w:val="18"/>
              </w:rPr>
            </w:pPr>
          </w:p>
        </w:tc>
        <w:tc>
          <w:tcPr>
            <w:tcW w:w="2674" w:type="dxa"/>
            <w:gridSpan w:val="2"/>
            <w:vMerge/>
            <w:tcBorders>
              <w:left w:val="single" w:sz="4" w:space="0" w:color="auto"/>
              <w:bottom w:val="nil"/>
            </w:tcBorders>
            <w:noWrap/>
            <w:tcMar>
              <w:top w:w="13" w:type="dxa"/>
              <w:left w:w="72" w:type="dxa"/>
              <w:bottom w:w="0" w:type="dxa"/>
              <w:right w:w="13" w:type="dxa"/>
            </w:tcMar>
          </w:tcPr>
          <w:p w:rsidR="00DA1F1A" w:rsidRPr="00EA6A1F" w:rsidRDefault="00DA1F1A" w:rsidP="006C41F0">
            <w:pPr>
              <w:tabs>
                <w:tab w:val="left" w:pos="-20"/>
                <w:tab w:val="left" w:pos="496"/>
              </w:tabs>
              <w:spacing w:after="0"/>
              <w:rPr>
                <w:sz w:val="18"/>
                <w:szCs w:val="18"/>
              </w:rPr>
            </w:pPr>
          </w:p>
        </w:tc>
        <w:tc>
          <w:tcPr>
            <w:tcW w:w="1510" w:type="dxa"/>
            <w:tcBorders>
              <w:top w:val="nil"/>
              <w:bottom w:val="nil"/>
              <w:right w:val="single" w:sz="4" w:space="0" w:color="auto"/>
            </w:tcBorders>
          </w:tcPr>
          <w:p w:rsidR="00DA1F1A" w:rsidRPr="00EA6A1F" w:rsidRDefault="00DA1F1A" w:rsidP="006C41F0">
            <w:pPr>
              <w:tabs>
                <w:tab w:val="left" w:pos="496"/>
              </w:tabs>
              <w:spacing w:after="0"/>
              <w:rPr>
                <w:sz w:val="18"/>
                <w:szCs w:val="18"/>
              </w:rPr>
            </w:pPr>
            <w:r w:rsidRPr="00EA6A1F">
              <w:rPr>
                <w:sz w:val="18"/>
                <w:szCs w:val="18"/>
              </w:rPr>
              <w:t>Family</w:t>
            </w:r>
          </w:p>
        </w:tc>
        <w:tc>
          <w:tcPr>
            <w:tcW w:w="3040" w:type="dxa"/>
            <w:tcBorders>
              <w:top w:val="nil"/>
              <w:left w:val="single" w:sz="4" w:space="0" w:color="auto"/>
              <w:bottom w:val="nil"/>
              <w:right w:val="single" w:sz="12" w:space="0" w:color="auto"/>
            </w:tcBorders>
            <w:vAlign w:val="bottom"/>
          </w:tcPr>
          <w:p w:rsidR="00DA1F1A" w:rsidRPr="00EA6A1F" w:rsidRDefault="00DA1F1A" w:rsidP="006C41F0">
            <w:pPr>
              <w:tabs>
                <w:tab w:val="left" w:pos="-60"/>
              </w:tabs>
              <w:spacing w:after="0"/>
              <w:ind w:left="-60"/>
              <w:jc w:val="center"/>
              <w:rPr>
                <w:sz w:val="18"/>
                <w:szCs w:val="18"/>
              </w:rPr>
            </w:pPr>
            <w:r w:rsidRPr="00EA6A1F">
              <w:rPr>
                <w:sz w:val="18"/>
                <w:szCs w:val="18"/>
              </w:rPr>
              <w:t>$</w:t>
            </w:r>
            <w:r>
              <w:rPr>
                <w:sz w:val="18"/>
                <w:szCs w:val="18"/>
              </w:rPr>
              <w:t>16,020</w:t>
            </w:r>
          </w:p>
        </w:tc>
      </w:tr>
      <w:tr w:rsidR="00DA1F1A" w:rsidRPr="00EA6A1F" w:rsidTr="006C41F0">
        <w:trPr>
          <w:trHeight w:val="67"/>
          <w:jc w:val="center"/>
        </w:trPr>
        <w:tc>
          <w:tcPr>
            <w:tcW w:w="1114" w:type="dxa"/>
            <w:tcBorders>
              <w:top w:val="nil"/>
              <w:left w:val="single" w:sz="12" w:space="0" w:color="auto"/>
              <w:bottom w:val="nil"/>
              <w:right w:val="single" w:sz="4" w:space="0" w:color="auto"/>
            </w:tcBorders>
            <w:noWrap/>
            <w:tcMar>
              <w:top w:w="13" w:type="dxa"/>
              <w:left w:w="13" w:type="dxa"/>
              <w:bottom w:w="0" w:type="dxa"/>
              <w:right w:w="13" w:type="dxa"/>
            </w:tcMar>
          </w:tcPr>
          <w:p w:rsidR="00DA1F1A" w:rsidRPr="00EA6A1F" w:rsidRDefault="00DA1F1A" w:rsidP="006C41F0">
            <w:pPr>
              <w:tabs>
                <w:tab w:val="left" w:pos="-20"/>
                <w:tab w:val="left" w:pos="70"/>
              </w:tabs>
              <w:spacing w:after="0"/>
              <w:ind w:hanging="75"/>
              <w:jc w:val="center"/>
              <w:rPr>
                <w:rFonts w:cs="Arial"/>
                <w:sz w:val="4"/>
                <w:szCs w:val="4"/>
              </w:rPr>
            </w:pPr>
          </w:p>
        </w:tc>
        <w:tc>
          <w:tcPr>
            <w:tcW w:w="2664" w:type="dxa"/>
            <w:gridSpan w:val="2"/>
            <w:tcBorders>
              <w:top w:val="nil"/>
              <w:left w:val="single" w:sz="4" w:space="0" w:color="auto"/>
              <w:bottom w:val="single" w:sz="4" w:space="0" w:color="auto"/>
            </w:tcBorders>
            <w:noWrap/>
            <w:tcMar>
              <w:top w:w="13" w:type="dxa"/>
              <w:left w:w="72" w:type="dxa"/>
              <w:bottom w:w="0" w:type="dxa"/>
              <w:right w:w="13" w:type="dxa"/>
            </w:tcMar>
          </w:tcPr>
          <w:p w:rsidR="00DA1F1A" w:rsidRPr="00EA6A1F" w:rsidRDefault="00DA1F1A" w:rsidP="006C41F0">
            <w:pPr>
              <w:tabs>
                <w:tab w:val="left" w:pos="496"/>
              </w:tabs>
              <w:spacing w:after="0"/>
              <w:rPr>
                <w:rFonts w:cs="Arial"/>
                <w:sz w:val="4"/>
                <w:szCs w:val="4"/>
              </w:rPr>
            </w:pPr>
          </w:p>
        </w:tc>
        <w:tc>
          <w:tcPr>
            <w:tcW w:w="1530" w:type="dxa"/>
            <w:gridSpan w:val="2"/>
            <w:tcBorders>
              <w:top w:val="nil"/>
              <w:bottom w:val="single" w:sz="4" w:space="0" w:color="auto"/>
              <w:right w:val="single" w:sz="4" w:space="0" w:color="auto"/>
            </w:tcBorders>
          </w:tcPr>
          <w:p w:rsidR="00DA1F1A" w:rsidRPr="00EA6A1F" w:rsidRDefault="00DA1F1A" w:rsidP="006C41F0">
            <w:pPr>
              <w:tabs>
                <w:tab w:val="left" w:pos="496"/>
              </w:tabs>
              <w:spacing w:after="0"/>
              <w:rPr>
                <w:rFonts w:cs="Arial"/>
                <w:sz w:val="4"/>
                <w:szCs w:val="4"/>
              </w:rPr>
            </w:pPr>
          </w:p>
        </w:tc>
        <w:tc>
          <w:tcPr>
            <w:tcW w:w="3040" w:type="dxa"/>
            <w:tcBorders>
              <w:top w:val="nil"/>
              <w:left w:val="single" w:sz="4" w:space="0" w:color="auto"/>
              <w:bottom w:val="nil"/>
              <w:right w:val="single" w:sz="12" w:space="0" w:color="auto"/>
            </w:tcBorders>
          </w:tcPr>
          <w:p w:rsidR="00DA1F1A" w:rsidRPr="00EA6A1F" w:rsidRDefault="00DA1F1A" w:rsidP="006C41F0">
            <w:pPr>
              <w:tabs>
                <w:tab w:val="left" w:pos="-60"/>
              </w:tabs>
              <w:spacing w:after="0"/>
              <w:ind w:left="-60"/>
              <w:jc w:val="center"/>
              <w:rPr>
                <w:rFonts w:cs="Arial"/>
                <w:sz w:val="4"/>
                <w:szCs w:val="4"/>
              </w:rPr>
            </w:pPr>
          </w:p>
        </w:tc>
      </w:tr>
      <w:tr w:rsidR="00DA1F1A" w:rsidRPr="00EA6A1F" w:rsidTr="006C41F0">
        <w:trPr>
          <w:trHeight w:val="108"/>
          <w:jc w:val="center"/>
        </w:trPr>
        <w:tc>
          <w:tcPr>
            <w:tcW w:w="1114" w:type="dxa"/>
            <w:tcBorders>
              <w:top w:val="single" w:sz="8" w:space="0" w:color="auto"/>
              <w:left w:val="single" w:sz="12" w:space="0" w:color="auto"/>
              <w:bottom w:val="single" w:sz="8" w:space="0" w:color="auto"/>
              <w:right w:val="single" w:sz="8" w:space="0" w:color="auto"/>
            </w:tcBorders>
            <w:noWrap/>
            <w:tcMar>
              <w:top w:w="43" w:type="dxa"/>
              <w:left w:w="13" w:type="dxa"/>
              <w:bottom w:w="43" w:type="dxa"/>
              <w:right w:w="13" w:type="dxa"/>
            </w:tcMar>
          </w:tcPr>
          <w:p w:rsidR="00DA1F1A" w:rsidRPr="00EA6A1F" w:rsidRDefault="00DA1F1A" w:rsidP="006C41F0">
            <w:pPr>
              <w:tabs>
                <w:tab w:val="left" w:pos="-20"/>
                <w:tab w:val="left" w:pos="70"/>
              </w:tabs>
              <w:spacing w:after="0"/>
              <w:ind w:hanging="75"/>
              <w:jc w:val="center"/>
              <w:rPr>
                <w:rFonts w:cs="Arial"/>
                <w:b/>
                <w:bCs/>
                <w:sz w:val="18"/>
                <w:szCs w:val="18"/>
              </w:rPr>
            </w:pPr>
            <w:r w:rsidRPr="00EA6A1F">
              <w:rPr>
                <w:rFonts w:cs="Arial"/>
                <w:b/>
                <w:bCs/>
                <w:sz w:val="18"/>
                <w:szCs w:val="18"/>
              </w:rPr>
              <w:t>1116</w:t>
            </w:r>
          </w:p>
        </w:tc>
        <w:tc>
          <w:tcPr>
            <w:tcW w:w="4194" w:type="dxa"/>
            <w:gridSpan w:val="4"/>
            <w:tcBorders>
              <w:top w:val="single" w:sz="4" w:space="0" w:color="auto"/>
              <w:left w:val="single" w:sz="8" w:space="0" w:color="auto"/>
              <w:bottom w:val="single" w:sz="8" w:space="0" w:color="auto"/>
              <w:right w:val="single" w:sz="8" w:space="0" w:color="auto"/>
            </w:tcBorders>
            <w:noWrap/>
            <w:tcMar>
              <w:top w:w="43" w:type="dxa"/>
              <w:left w:w="72" w:type="dxa"/>
              <w:bottom w:w="43" w:type="dxa"/>
              <w:right w:w="13" w:type="dxa"/>
            </w:tcMar>
          </w:tcPr>
          <w:p w:rsidR="00DA1F1A" w:rsidRPr="00EA6A1F" w:rsidRDefault="00DA1F1A" w:rsidP="006C41F0">
            <w:pPr>
              <w:spacing w:after="0"/>
              <w:ind w:left="108"/>
              <w:rPr>
                <w:rFonts w:cs="Arial"/>
                <w:b/>
                <w:bCs/>
                <w:sz w:val="18"/>
                <w:szCs w:val="18"/>
              </w:rPr>
            </w:pPr>
            <w:r w:rsidRPr="00EA6A1F">
              <w:rPr>
                <w:rFonts w:cs="Arial"/>
                <w:b/>
                <w:bCs/>
                <w:sz w:val="18"/>
                <w:szCs w:val="18"/>
              </w:rPr>
              <w:t>Retiree Health Insurance Credit Premium</w:t>
            </w:r>
          </w:p>
        </w:tc>
        <w:tc>
          <w:tcPr>
            <w:tcW w:w="3040" w:type="dxa"/>
            <w:tcBorders>
              <w:top w:val="single" w:sz="8" w:space="0" w:color="auto"/>
              <w:left w:val="single" w:sz="4" w:space="0" w:color="auto"/>
              <w:bottom w:val="single" w:sz="8" w:space="0" w:color="auto"/>
              <w:right w:val="single" w:sz="12" w:space="0" w:color="auto"/>
            </w:tcBorders>
          </w:tcPr>
          <w:p w:rsidR="00DA1F1A" w:rsidRPr="00EA6A1F" w:rsidRDefault="00DA1F1A" w:rsidP="006C41F0">
            <w:pPr>
              <w:tabs>
                <w:tab w:val="left" w:pos="-60"/>
              </w:tabs>
              <w:spacing w:after="0"/>
              <w:ind w:left="-60"/>
              <w:jc w:val="center"/>
              <w:rPr>
                <w:sz w:val="18"/>
                <w:szCs w:val="18"/>
              </w:rPr>
            </w:pPr>
            <w:r w:rsidRPr="00EA6A1F">
              <w:rPr>
                <w:sz w:val="18"/>
                <w:szCs w:val="18"/>
              </w:rPr>
              <w:t>1.</w:t>
            </w:r>
            <w:r>
              <w:rPr>
                <w:sz w:val="18"/>
                <w:szCs w:val="18"/>
              </w:rPr>
              <w:t>05</w:t>
            </w:r>
            <w:r w:rsidRPr="00EA6A1F">
              <w:rPr>
                <w:sz w:val="18"/>
                <w:szCs w:val="18"/>
              </w:rPr>
              <w:t>%</w:t>
            </w:r>
          </w:p>
        </w:tc>
      </w:tr>
      <w:tr w:rsidR="00DA1F1A" w:rsidRPr="00EA6A1F" w:rsidTr="006C41F0">
        <w:trPr>
          <w:trHeight w:val="108"/>
          <w:jc w:val="center"/>
        </w:trPr>
        <w:tc>
          <w:tcPr>
            <w:tcW w:w="1114" w:type="dxa"/>
            <w:tcBorders>
              <w:top w:val="single" w:sz="8" w:space="0" w:color="auto"/>
              <w:left w:val="single" w:sz="12" w:space="0" w:color="auto"/>
              <w:bottom w:val="nil"/>
              <w:right w:val="single" w:sz="8" w:space="0" w:color="auto"/>
            </w:tcBorders>
            <w:noWrap/>
            <w:tcMar>
              <w:top w:w="43" w:type="dxa"/>
              <w:left w:w="13" w:type="dxa"/>
              <w:bottom w:w="43" w:type="dxa"/>
              <w:right w:w="13" w:type="dxa"/>
            </w:tcMar>
          </w:tcPr>
          <w:p w:rsidR="00DA1F1A" w:rsidRPr="00EA6A1F" w:rsidRDefault="00DA1F1A" w:rsidP="006C41F0">
            <w:pPr>
              <w:tabs>
                <w:tab w:val="left" w:pos="-20"/>
                <w:tab w:val="left" w:pos="70"/>
              </w:tabs>
              <w:spacing w:after="0"/>
              <w:ind w:hanging="75"/>
              <w:jc w:val="center"/>
              <w:rPr>
                <w:rFonts w:cs="Arial"/>
                <w:b/>
                <w:bCs/>
                <w:sz w:val="18"/>
                <w:szCs w:val="18"/>
              </w:rPr>
            </w:pPr>
            <w:r w:rsidRPr="00EA6A1F">
              <w:rPr>
                <w:rFonts w:cs="Arial"/>
                <w:b/>
                <w:bCs/>
                <w:sz w:val="18"/>
                <w:szCs w:val="18"/>
              </w:rPr>
              <w:t>1117</w:t>
            </w:r>
          </w:p>
        </w:tc>
        <w:tc>
          <w:tcPr>
            <w:tcW w:w="4194" w:type="dxa"/>
            <w:gridSpan w:val="4"/>
            <w:tcBorders>
              <w:top w:val="single" w:sz="8" w:space="0" w:color="auto"/>
              <w:left w:val="single" w:sz="8" w:space="0" w:color="auto"/>
              <w:bottom w:val="nil"/>
              <w:right w:val="single" w:sz="8" w:space="0" w:color="auto"/>
            </w:tcBorders>
            <w:noWrap/>
            <w:tcMar>
              <w:top w:w="43" w:type="dxa"/>
              <w:left w:w="72" w:type="dxa"/>
              <w:bottom w:w="43" w:type="dxa"/>
              <w:right w:w="13" w:type="dxa"/>
            </w:tcMar>
          </w:tcPr>
          <w:p w:rsidR="00DA1F1A" w:rsidRPr="00EA6A1F" w:rsidRDefault="00DA1F1A" w:rsidP="006C41F0">
            <w:pPr>
              <w:spacing w:after="0"/>
              <w:ind w:left="108"/>
              <w:rPr>
                <w:rFonts w:cs="Arial"/>
                <w:b/>
                <w:bCs/>
                <w:sz w:val="18"/>
                <w:szCs w:val="18"/>
              </w:rPr>
            </w:pPr>
            <w:r w:rsidRPr="00EA6A1F">
              <w:rPr>
                <w:rFonts w:cs="Arial"/>
                <w:b/>
                <w:bCs/>
                <w:sz w:val="18"/>
                <w:szCs w:val="18"/>
              </w:rPr>
              <w:t>VSDP &amp; Long-Term Disability Insurance</w:t>
            </w:r>
          </w:p>
        </w:tc>
        <w:tc>
          <w:tcPr>
            <w:tcW w:w="3040" w:type="dxa"/>
            <w:tcBorders>
              <w:top w:val="single" w:sz="8" w:space="0" w:color="auto"/>
              <w:left w:val="single" w:sz="4" w:space="0" w:color="auto"/>
              <w:bottom w:val="nil"/>
              <w:right w:val="single" w:sz="12" w:space="0" w:color="auto"/>
            </w:tcBorders>
          </w:tcPr>
          <w:p w:rsidR="00DA1F1A" w:rsidRPr="00EA6A1F" w:rsidRDefault="00DA1F1A" w:rsidP="006C41F0">
            <w:pPr>
              <w:tabs>
                <w:tab w:val="left" w:pos="-60"/>
              </w:tabs>
              <w:spacing w:after="0"/>
              <w:ind w:left="-60"/>
              <w:jc w:val="center"/>
              <w:rPr>
                <w:sz w:val="18"/>
                <w:szCs w:val="18"/>
              </w:rPr>
            </w:pPr>
            <w:r w:rsidRPr="00EA6A1F">
              <w:rPr>
                <w:sz w:val="18"/>
                <w:szCs w:val="18"/>
              </w:rPr>
              <w:t>0.</w:t>
            </w:r>
            <w:r>
              <w:rPr>
                <w:sz w:val="18"/>
                <w:szCs w:val="18"/>
              </w:rPr>
              <w:t>66</w:t>
            </w:r>
            <w:r w:rsidRPr="00EA6A1F">
              <w:rPr>
                <w:sz w:val="18"/>
                <w:szCs w:val="18"/>
              </w:rPr>
              <w:t>%</w:t>
            </w:r>
          </w:p>
        </w:tc>
      </w:tr>
      <w:tr w:rsidR="00DA1F1A" w:rsidRPr="00EA6A1F" w:rsidTr="006C41F0">
        <w:trPr>
          <w:trHeight w:val="108"/>
          <w:jc w:val="center"/>
        </w:trPr>
        <w:tc>
          <w:tcPr>
            <w:tcW w:w="1114" w:type="dxa"/>
            <w:tcBorders>
              <w:top w:val="single" w:sz="8" w:space="0" w:color="auto"/>
              <w:left w:val="single" w:sz="12" w:space="0" w:color="auto"/>
              <w:bottom w:val="single" w:sz="8" w:space="0" w:color="auto"/>
              <w:right w:val="single" w:sz="8" w:space="0" w:color="auto"/>
            </w:tcBorders>
            <w:noWrap/>
            <w:tcMar>
              <w:top w:w="43" w:type="dxa"/>
              <w:left w:w="13" w:type="dxa"/>
              <w:bottom w:w="43" w:type="dxa"/>
              <w:right w:w="13" w:type="dxa"/>
            </w:tcMar>
          </w:tcPr>
          <w:p w:rsidR="00DA1F1A" w:rsidRPr="00EA6A1F" w:rsidRDefault="00DA1F1A" w:rsidP="006C41F0">
            <w:pPr>
              <w:tabs>
                <w:tab w:val="left" w:pos="-20"/>
                <w:tab w:val="left" w:pos="70"/>
              </w:tabs>
              <w:spacing w:after="0"/>
              <w:ind w:hanging="75"/>
              <w:jc w:val="center"/>
              <w:rPr>
                <w:rFonts w:cs="Arial"/>
                <w:b/>
                <w:bCs/>
                <w:sz w:val="18"/>
                <w:szCs w:val="18"/>
              </w:rPr>
            </w:pPr>
            <w:r w:rsidRPr="00EA6A1F">
              <w:rPr>
                <w:rFonts w:cs="Arial"/>
                <w:b/>
                <w:bCs/>
                <w:sz w:val="18"/>
                <w:szCs w:val="18"/>
              </w:rPr>
              <w:t>1118</w:t>
            </w:r>
          </w:p>
        </w:tc>
        <w:tc>
          <w:tcPr>
            <w:tcW w:w="4194" w:type="dxa"/>
            <w:gridSpan w:val="4"/>
            <w:tcBorders>
              <w:top w:val="single" w:sz="8" w:space="0" w:color="auto"/>
              <w:left w:val="single" w:sz="8" w:space="0" w:color="auto"/>
              <w:bottom w:val="single" w:sz="8" w:space="0" w:color="auto"/>
              <w:right w:val="single" w:sz="8" w:space="0" w:color="auto"/>
            </w:tcBorders>
            <w:noWrap/>
            <w:tcMar>
              <w:top w:w="43" w:type="dxa"/>
              <w:left w:w="72" w:type="dxa"/>
              <w:bottom w:w="43" w:type="dxa"/>
              <w:right w:w="13" w:type="dxa"/>
            </w:tcMar>
          </w:tcPr>
          <w:p w:rsidR="00DA1F1A" w:rsidRPr="00EA6A1F" w:rsidRDefault="00DA1F1A" w:rsidP="006C41F0">
            <w:pPr>
              <w:spacing w:after="0"/>
              <w:ind w:left="108"/>
              <w:rPr>
                <w:rFonts w:cs="Arial"/>
                <w:b/>
                <w:bCs/>
                <w:sz w:val="18"/>
                <w:szCs w:val="18"/>
              </w:rPr>
            </w:pPr>
            <w:r w:rsidRPr="00EA6A1F">
              <w:rPr>
                <w:rFonts w:cs="Arial"/>
                <w:b/>
                <w:bCs/>
                <w:sz w:val="18"/>
                <w:szCs w:val="18"/>
              </w:rPr>
              <w:t>Teachers Insurance and Annuity</w:t>
            </w:r>
            <w:r w:rsidRPr="00EA6A1F">
              <w:rPr>
                <w:rFonts w:cs="Arial"/>
                <w:b/>
                <w:bCs/>
                <w:sz w:val="18"/>
                <w:szCs w:val="18"/>
                <w:vertAlign w:val="superscript"/>
              </w:rPr>
              <w:t>3</w:t>
            </w:r>
            <w:r w:rsidRPr="00EA6A1F">
              <w:rPr>
                <w:rFonts w:cs="Arial"/>
                <w:b/>
                <w:bCs/>
                <w:sz w:val="18"/>
                <w:szCs w:val="18"/>
              </w:rPr>
              <w:t xml:space="preserve"> Plan 1</w:t>
            </w:r>
          </w:p>
        </w:tc>
        <w:tc>
          <w:tcPr>
            <w:tcW w:w="3040" w:type="dxa"/>
            <w:tcBorders>
              <w:top w:val="single" w:sz="8" w:space="0" w:color="auto"/>
              <w:left w:val="single" w:sz="4" w:space="0" w:color="auto"/>
              <w:bottom w:val="single" w:sz="8" w:space="0" w:color="auto"/>
              <w:right w:val="single" w:sz="12" w:space="0" w:color="auto"/>
            </w:tcBorders>
          </w:tcPr>
          <w:p w:rsidR="00DA1F1A" w:rsidRPr="00EA6A1F" w:rsidRDefault="00DA1F1A" w:rsidP="006C41F0">
            <w:pPr>
              <w:tabs>
                <w:tab w:val="left" w:pos="-60"/>
              </w:tabs>
              <w:spacing w:after="0"/>
              <w:ind w:left="-60"/>
              <w:jc w:val="center"/>
              <w:rPr>
                <w:sz w:val="18"/>
                <w:szCs w:val="18"/>
              </w:rPr>
            </w:pPr>
            <w:r w:rsidRPr="00EA6A1F">
              <w:rPr>
                <w:sz w:val="18"/>
                <w:szCs w:val="18"/>
              </w:rPr>
              <w:t>10.40%</w:t>
            </w:r>
          </w:p>
        </w:tc>
      </w:tr>
      <w:tr w:rsidR="00DA1F1A" w:rsidRPr="00EA6A1F" w:rsidTr="006C41F0">
        <w:trPr>
          <w:trHeight w:val="198"/>
          <w:jc w:val="center"/>
        </w:trPr>
        <w:tc>
          <w:tcPr>
            <w:tcW w:w="1114" w:type="dxa"/>
            <w:tcBorders>
              <w:top w:val="single" w:sz="8" w:space="0" w:color="auto"/>
              <w:left w:val="single" w:sz="12" w:space="0" w:color="auto"/>
              <w:bottom w:val="single" w:sz="8" w:space="0" w:color="auto"/>
              <w:right w:val="single" w:sz="8" w:space="0" w:color="auto"/>
            </w:tcBorders>
            <w:noWrap/>
            <w:tcMar>
              <w:top w:w="43" w:type="dxa"/>
              <w:left w:w="13" w:type="dxa"/>
              <w:bottom w:w="43" w:type="dxa"/>
              <w:right w:w="13" w:type="dxa"/>
            </w:tcMar>
          </w:tcPr>
          <w:p w:rsidR="00DA1F1A" w:rsidRPr="00EA6A1F" w:rsidRDefault="00DA1F1A" w:rsidP="006C41F0">
            <w:pPr>
              <w:tabs>
                <w:tab w:val="left" w:pos="-20"/>
                <w:tab w:val="left" w:pos="70"/>
              </w:tabs>
              <w:spacing w:after="0"/>
              <w:ind w:hanging="75"/>
              <w:jc w:val="center"/>
              <w:rPr>
                <w:rFonts w:cs="Arial"/>
                <w:b/>
                <w:bCs/>
                <w:sz w:val="18"/>
                <w:szCs w:val="18"/>
              </w:rPr>
            </w:pPr>
            <w:r w:rsidRPr="00EA6A1F">
              <w:rPr>
                <w:rFonts w:cs="Arial"/>
                <w:b/>
                <w:bCs/>
                <w:sz w:val="18"/>
                <w:szCs w:val="18"/>
              </w:rPr>
              <w:t>1118</w:t>
            </w:r>
          </w:p>
        </w:tc>
        <w:tc>
          <w:tcPr>
            <w:tcW w:w="4194" w:type="dxa"/>
            <w:gridSpan w:val="4"/>
            <w:tcBorders>
              <w:top w:val="single" w:sz="8" w:space="0" w:color="auto"/>
              <w:left w:val="single" w:sz="8" w:space="0" w:color="auto"/>
              <w:bottom w:val="single" w:sz="8" w:space="0" w:color="auto"/>
              <w:right w:val="single" w:sz="8" w:space="0" w:color="auto"/>
            </w:tcBorders>
            <w:noWrap/>
            <w:tcMar>
              <w:top w:w="43" w:type="dxa"/>
              <w:left w:w="72" w:type="dxa"/>
              <w:bottom w:w="43" w:type="dxa"/>
              <w:right w:w="13" w:type="dxa"/>
            </w:tcMar>
          </w:tcPr>
          <w:p w:rsidR="00DA1F1A" w:rsidRPr="00EA6A1F" w:rsidRDefault="00DA1F1A" w:rsidP="006C41F0">
            <w:pPr>
              <w:spacing w:after="0"/>
              <w:ind w:left="108"/>
              <w:rPr>
                <w:rFonts w:cs="Arial"/>
                <w:b/>
                <w:bCs/>
                <w:sz w:val="18"/>
                <w:szCs w:val="18"/>
              </w:rPr>
            </w:pPr>
            <w:r w:rsidRPr="00EA6A1F">
              <w:rPr>
                <w:rFonts w:cs="Arial"/>
                <w:b/>
                <w:bCs/>
                <w:sz w:val="18"/>
                <w:szCs w:val="18"/>
              </w:rPr>
              <w:t>Teachers Insurance and Annuity</w:t>
            </w:r>
            <w:r w:rsidRPr="00EA6A1F">
              <w:rPr>
                <w:rFonts w:cs="Arial"/>
                <w:b/>
                <w:bCs/>
                <w:sz w:val="18"/>
                <w:szCs w:val="18"/>
                <w:vertAlign w:val="superscript"/>
              </w:rPr>
              <w:t>3</w:t>
            </w:r>
            <w:r w:rsidRPr="00EA6A1F">
              <w:rPr>
                <w:rFonts w:cs="Arial"/>
                <w:b/>
                <w:bCs/>
                <w:sz w:val="18"/>
                <w:szCs w:val="18"/>
              </w:rPr>
              <w:t xml:space="preserve"> Plan 2</w:t>
            </w:r>
          </w:p>
        </w:tc>
        <w:tc>
          <w:tcPr>
            <w:tcW w:w="3040" w:type="dxa"/>
            <w:tcBorders>
              <w:top w:val="single" w:sz="8" w:space="0" w:color="auto"/>
              <w:left w:val="single" w:sz="4" w:space="0" w:color="auto"/>
              <w:bottom w:val="single" w:sz="8" w:space="0" w:color="auto"/>
              <w:right w:val="single" w:sz="12" w:space="0" w:color="auto"/>
            </w:tcBorders>
          </w:tcPr>
          <w:p w:rsidR="00DA1F1A" w:rsidRPr="00EA6A1F" w:rsidRDefault="00DA1F1A" w:rsidP="006C41F0">
            <w:pPr>
              <w:tabs>
                <w:tab w:val="left" w:pos="-60"/>
              </w:tabs>
              <w:spacing w:after="0"/>
              <w:ind w:left="-60"/>
              <w:jc w:val="center"/>
              <w:rPr>
                <w:sz w:val="18"/>
                <w:szCs w:val="18"/>
              </w:rPr>
            </w:pPr>
            <w:r w:rsidRPr="00EA6A1F">
              <w:rPr>
                <w:sz w:val="18"/>
                <w:szCs w:val="18"/>
              </w:rPr>
              <w:t>8.50%</w:t>
            </w:r>
          </w:p>
        </w:tc>
      </w:tr>
      <w:tr w:rsidR="00DA1F1A" w:rsidRPr="00EA6A1F" w:rsidTr="006C41F0">
        <w:trPr>
          <w:trHeight w:val="108"/>
          <w:jc w:val="center"/>
        </w:trPr>
        <w:tc>
          <w:tcPr>
            <w:tcW w:w="1114" w:type="dxa"/>
            <w:tcBorders>
              <w:top w:val="single" w:sz="8" w:space="0" w:color="auto"/>
              <w:left w:val="single" w:sz="12" w:space="0" w:color="auto"/>
              <w:bottom w:val="single" w:sz="8" w:space="0" w:color="auto"/>
              <w:right w:val="single" w:sz="8" w:space="0" w:color="auto"/>
            </w:tcBorders>
            <w:noWrap/>
            <w:tcMar>
              <w:top w:w="43" w:type="dxa"/>
              <w:left w:w="13" w:type="dxa"/>
              <w:bottom w:w="43" w:type="dxa"/>
              <w:right w:w="13" w:type="dxa"/>
            </w:tcMar>
          </w:tcPr>
          <w:p w:rsidR="00DA1F1A" w:rsidRPr="00EA6A1F" w:rsidRDefault="00DA1F1A" w:rsidP="006C41F0">
            <w:pPr>
              <w:tabs>
                <w:tab w:val="left" w:pos="-20"/>
                <w:tab w:val="left" w:pos="70"/>
              </w:tabs>
              <w:spacing w:after="0"/>
              <w:ind w:hanging="75"/>
              <w:jc w:val="center"/>
              <w:rPr>
                <w:rFonts w:cs="Arial"/>
                <w:b/>
                <w:bCs/>
                <w:sz w:val="18"/>
                <w:szCs w:val="18"/>
              </w:rPr>
            </w:pPr>
            <w:r w:rsidRPr="00EA6A1F">
              <w:rPr>
                <w:rFonts w:cs="Arial"/>
                <w:b/>
                <w:bCs/>
                <w:sz w:val="18"/>
                <w:szCs w:val="18"/>
              </w:rPr>
              <w:t>1119</w:t>
            </w:r>
          </w:p>
        </w:tc>
        <w:tc>
          <w:tcPr>
            <w:tcW w:w="4194" w:type="dxa"/>
            <w:gridSpan w:val="4"/>
            <w:tcBorders>
              <w:top w:val="single" w:sz="8" w:space="0" w:color="auto"/>
              <w:left w:val="single" w:sz="8" w:space="0" w:color="auto"/>
              <w:bottom w:val="single" w:sz="8" w:space="0" w:color="auto"/>
              <w:right w:val="single" w:sz="8" w:space="0" w:color="auto"/>
            </w:tcBorders>
            <w:noWrap/>
            <w:tcMar>
              <w:top w:w="43" w:type="dxa"/>
              <w:left w:w="72" w:type="dxa"/>
              <w:bottom w:w="43" w:type="dxa"/>
              <w:right w:w="13" w:type="dxa"/>
            </w:tcMar>
          </w:tcPr>
          <w:p w:rsidR="00DA1F1A" w:rsidRPr="00EA6A1F" w:rsidRDefault="00DA1F1A" w:rsidP="006C41F0">
            <w:pPr>
              <w:spacing w:after="0"/>
              <w:ind w:left="108"/>
              <w:rPr>
                <w:rFonts w:cs="Arial"/>
                <w:b/>
                <w:bCs/>
                <w:sz w:val="18"/>
                <w:szCs w:val="18"/>
              </w:rPr>
            </w:pPr>
            <w:r w:rsidRPr="00EA6A1F">
              <w:rPr>
                <w:rFonts w:cs="Arial"/>
                <w:b/>
                <w:bCs/>
                <w:sz w:val="18"/>
                <w:szCs w:val="18"/>
              </w:rPr>
              <w:t>Defined Contribution Plan</w:t>
            </w:r>
            <w:r w:rsidRPr="00EA6A1F">
              <w:rPr>
                <w:rFonts w:cs="Arial"/>
                <w:b/>
                <w:bCs/>
                <w:sz w:val="18"/>
                <w:szCs w:val="18"/>
                <w:vertAlign w:val="superscript"/>
              </w:rPr>
              <w:t>4</w:t>
            </w:r>
          </w:p>
        </w:tc>
        <w:tc>
          <w:tcPr>
            <w:tcW w:w="3040" w:type="dxa"/>
            <w:tcBorders>
              <w:top w:val="single" w:sz="8" w:space="0" w:color="auto"/>
              <w:left w:val="single" w:sz="4" w:space="0" w:color="auto"/>
              <w:bottom w:val="single" w:sz="8" w:space="0" w:color="auto"/>
              <w:right w:val="single" w:sz="12" w:space="0" w:color="auto"/>
            </w:tcBorders>
          </w:tcPr>
          <w:p w:rsidR="00DA1F1A" w:rsidRPr="00EA6A1F" w:rsidRDefault="00DA1F1A" w:rsidP="006C41F0">
            <w:pPr>
              <w:tabs>
                <w:tab w:val="left" w:pos="-60"/>
              </w:tabs>
              <w:spacing w:after="0"/>
              <w:ind w:left="-60"/>
              <w:jc w:val="center"/>
              <w:rPr>
                <w:sz w:val="18"/>
                <w:szCs w:val="18"/>
              </w:rPr>
            </w:pPr>
            <w:r w:rsidRPr="00EA6A1F">
              <w:rPr>
                <w:sz w:val="18"/>
                <w:szCs w:val="18"/>
              </w:rPr>
              <w:t>10.40%</w:t>
            </w:r>
          </w:p>
        </w:tc>
      </w:tr>
      <w:tr w:rsidR="00DA1F1A" w:rsidRPr="00EA6A1F" w:rsidTr="006C41F0">
        <w:trPr>
          <w:trHeight w:val="225"/>
          <w:jc w:val="center"/>
        </w:trPr>
        <w:tc>
          <w:tcPr>
            <w:tcW w:w="1114" w:type="dxa"/>
            <w:tcBorders>
              <w:top w:val="single" w:sz="8" w:space="0" w:color="auto"/>
              <w:left w:val="single" w:sz="12" w:space="0" w:color="auto"/>
              <w:bottom w:val="single" w:sz="12" w:space="0" w:color="auto"/>
              <w:right w:val="single" w:sz="8" w:space="0" w:color="auto"/>
            </w:tcBorders>
            <w:noWrap/>
            <w:tcMar>
              <w:top w:w="43" w:type="dxa"/>
              <w:left w:w="13" w:type="dxa"/>
              <w:bottom w:w="43" w:type="dxa"/>
              <w:right w:w="13" w:type="dxa"/>
            </w:tcMar>
          </w:tcPr>
          <w:p w:rsidR="00DA1F1A" w:rsidRPr="00EA6A1F" w:rsidRDefault="00DA1F1A" w:rsidP="006C41F0">
            <w:pPr>
              <w:tabs>
                <w:tab w:val="left" w:pos="-20"/>
                <w:tab w:val="left" w:pos="70"/>
              </w:tabs>
              <w:spacing w:after="0"/>
              <w:ind w:hanging="75"/>
              <w:jc w:val="center"/>
              <w:rPr>
                <w:rFonts w:cs="Arial"/>
                <w:b/>
                <w:bCs/>
                <w:sz w:val="18"/>
                <w:szCs w:val="18"/>
              </w:rPr>
            </w:pPr>
            <w:r w:rsidRPr="00EA6A1F">
              <w:rPr>
                <w:rFonts w:cs="Arial"/>
                <w:b/>
                <w:bCs/>
                <w:sz w:val="18"/>
                <w:szCs w:val="18"/>
              </w:rPr>
              <w:t>1138</w:t>
            </w:r>
          </w:p>
        </w:tc>
        <w:tc>
          <w:tcPr>
            <w:tcW w:w="4194" w:type="dxa"/>
            <w:gridSpan w:val="4"/>
            <w:tcBorders>
              <w:top w:val="single" w:sz="8" w:space="0" w:color="auto"/>
              <w:left w:val="single" w:sz="8" w:space="0" w:color="auto"/>
              <w:bottom w:val="single" w:sz="12" w:space="0" w:color="auto"/>
              <w:right w:val="single" w:sz="8" w:space="0" w:color="auto"/>
            </w:tcBorders>
            <w:noWrap/>
            <w:tcMar>
              <w:top w:w="43" w:type="dxa"/>
              <w:left w:w="72" w:type="dxa"/>
              <w:bottom w:w="43" w:type="dxa"/>
              <w:right w:w="13" w:type="dxa"/>
            </w:tcMar>
          </w:tcPr>
          <w:p w:rsidR="00DA1F1A" w:rsidRPr="00EA6A1F" w:rsidRDefault="00DA1F1A" w:rsidP="006C41F0">
            <w:pPr>
              <w:spacing w:after="0"/>
              <w:ind w:left="108"/>
              <w:rPr>
                <w:rFonts w:cs="Arial"/>
                <w:b/>
                <w:bCs/>
                <w:sz w:val="18"/>
                <w:szCs w:val="18"/>
              </w:rPr>
            </w:pPr>
            <w:r w:rsidRPr="00EA6A1F">
              <w:rPr>
                <w:rFonts w:cs="Arial"/>
                <w:b/>
                <w:bCs/>
                <w:sz w:val="18"/>
                <w:szCs w:val="18"/>
              </w:rPr>
              <w:t>Deferred Compensation Match Payments</w:t>
            </w:r>
          </w:p>
        </w:tc>
        <w:tc>
          <w:tcPr>
            <w:tcW w:w="3040" w:type="dxa"/>
            <w:tcBorders>
              <w:top w:val="single" w:sz="8" w:space="0" w:color="auto"/>
              <w:left w:val="single" w:sz="4" w:space="0" w:color="auto"/>
              <w:bottom w:val="single" w:sz="12" w:space="0" w:color="auto"/>
              <w:right w:val="single" w:sz="12" w:space="0" w:color="auto"/>
            </w:tcBorders>
          </w:tcPr>
          <w:p w:rsidR="00DA1F1A" w:rsidRPr="00EA6A1F" w:rsidRDefault="00DA1F1A" w:rsidP="006C41F0">
            <w:pPr>
              <w:tabs>
                <w:tab w:val="left" w:pos="89"/>
              </w:tabs>
              <w:spacing w:after="0"/>
              <w:ind w:left="89"/>
              <w:rPr>
                <w:sz w:val="18"/>
                <w:szCs w:val="18"/>
              </w:rPr>
            </w:pPr>
            <w:r w:rsidRPr="00EA6A1F">
              <w:rPr>
                <w:sz w:val="18"/>
                <w:szCs w:val="18"/>
              </w:rPr>
              <w:t>One-half of employee’s contribution per pay period, up to a max of $20 per pay period or $480 annually</w:t>
            </w:r>
          </w:p>
        </w:tc>
      </w:tr>
    </w:tbl>
    <w:p w:rsidR="00DA1F1A" w:rsidRPr="00EA6A1F" w:rsidRDefault="00DA1F1A" w:rsidP="00DA1F1A">
      <w:pPr>
        <w:tabs>
          <w:tab w:val="left" w:pos="-630"/>
        </w:tabs>
        <w:spacing w:before="120" w:after="0"/>
        <w:ind w:left="86" w:right="14" w:hanging="86"/>
        <w:rPr>
          <w:rFonts w:ascii="Bookman Old Style" w:hAnsi="Bookman Old Style"/>
          <w:sz w:val="14"/>
          <w:szCs w:val="14"/>
        </w:rPr>
      </w:pPr>
      <w:r w:rsidRPr="00EA6A1F">
        <w:rPr>
          <w:rFonts w:ascii="Bookman Old Style" w:hAnsi="Bookman Old Style"/>
          <w:sz w:val="14"/>
          <w:szCs w:val="14"/>
          <w:vertAlign w:val="superscript"/>
        </w:rPr>
        <w:t xml:space="preserve">1 </w:t>
      </w:r>
      <w:r w:rsidRPr="00EA6A1F">
        <w:rPr>
          <w:rFonts w:ascii="Bookman Old Style" w:hAnsi="Bookman Old Style"/>
          <w:sz w:val="14"/>
          <w:szCs w:val="14"/>
        </w:rPr>
        <w:t>Percentages refer to percent of salaries.  Health insurance premiums are the annual employer dollar cost for an individual.</w:t>
      </w:r>
    </w:p>
    <w:p w:rsidR="00DA1F1A" w:rsidRPr="00EA6A1F" w:rsidRDefault="00DA1F1A" w:rsidP="00DA1F1A">
      <w:pPr>
        <w:tabs>
          <w:tab w:val="left" w:pos="-630"/>
        </w:tabs>
        <w:spacing w:before="40" w:after="0"/>
        <w:ind w:left="86" w:right="14" w:hanging="86"/>
        <w:rPr>
          <w:rFonts w:ascii="Bookman Old Style" w:hAnsi="Bookman Old Style"/>
          <w:sz w:val="14"/>
          <w:szCs w:val="14"/>
        </w:rPr>
      </w:pPr>
      <w:r w:rsidRPr="00EA6A1F">
        <w:rPr>
          <w:rFonts w:ascii="Bookman Old Style" w:hAnsi="Bookman Old Style"/>
          <w:sz w:val="14"/>
          <w:szCs w:val="14"/>
          <w:vertAlign w:val="superscript"/>
        </w:rPr>
        <w:t xml:space="preserve">2 </w:t>
      </w:r>
      <w:r>
        <w:rPr>
          <w:rFonts w:ascii="Bookman Old Style" w:hAnsi="Bookman Old Style"/>
          <w:sz w:val="14"/>
          <w:szCs w:val="14"/>
        </w:rPr>
        <w:t xml:space="preserve">The </w:t>
      </w:r>
      <w:r w:rsidRPr="00EA6A1F">
        <w:rPr>
          <w:rFonts w:ascii="Bookman Old Style" w:hAnsi="Bookman Old Style"/>
          <w:sz w:val="14"/>
          <w:szCs w:val="14"/>
        </w:rPr>
        <w:t xml:space="preserve">Social Security cap applies to calendar year </w:t>
      </w:r>
      <w:r>
        <w:rPr>
          <w:rFonts w:ascii="Bookman Old Style" w:hAnsi="Bookman Old Style"/>
          <w:sz w:val="14"/>
          <w:szCs w:val="14"/>
        </w:rPr>
        <w:t>2015</w:t>
      </w:r>
      <w:r w:rsidRPr="00EA6A1F">
        <w:rPr>
          <w:rFonts w:ascii="Bookman Old Style" w:hAnsi="Bookman Old Style"/>
          <w:sz w:val="14"/>
          <w:szCs w:val="14"/>
        </w:rPr>
        <w:t xml:space="preserve">.  Future year caps are unknown at this time.  </w:t>
      </w:r>
    </w:p>
    <w:p w:rsidR="00DA1F1A" w:rsidRPr="00EA6A1F" w:rsidRDefault="00DA1F1A" w:rsidP="00DA1F1A">
      <w:pPr>
        <w:pStyle w:val="littlebullets"/>
        <w:tabs>
          <w:tab w:val="clear" w:pos="540"/>
          <w:tab w:val="clear" w:pos="900"/>
          <w:tab w:val="clear" w:pos="1260"/>
          <w:tab w:val="clear" w:pos="1620"/>
          <w:tab w:val="clear" w:pos="3240"/>
          <w:tab w:val="clear" w:pos="5040"/>
          <w:tab w:val="left" w:pos="-630"/>
        </w:tabs>
        <w:spacing w:before="40" w:after="0" w:line="240" w:lineRule="auto"/>
        <w:ind w:left="86" w:right="14" w:hanging="86"/>
        <w:rPr>
          <w:rFonts w:ascii="Bookman Old Style" w:hAnsi="Bookman Old Style"/>
          <w:sz w:val="14"/>
          <w:szCs w:val="14"/>
        </w:rPr>
      </w:pPr>
      <w:r w:rsidRPr="00EA6A1F">
        <w:rPr>
          <w:rFonts w:ascii="Bookman Old Style" w:hAnsi="Bookman Old Style"/>
          <w:sz w:val="14"/>
          <w:szCs w:val="14"/>
          <w:vertAlign w:val="superscript"/>
        </w:rPr>
        <w:t xml:space="preserve">3 </w:t>
      </w:r>
      <w:r w:rsidRPr="00EA6A1F">
        <w:rPr>
          <w:rFonts w:ascii="Bookman Old Style" w:hAnsi="Bookman Old Style"/>
          <w:sz w:val="14"/>
          <w:szCs w:val="14"/>
        </w:rPr>
        <w:t>For institutions of higher education: This includes alternative retirement options, such as TIAA-CREF, for those employees as defined in § 51.1-126 of the Code of Virginia. Plan 1 employees are those employees hired before July 1, 2010.  Plan 2 employees were hired after June 30, 2010.</w:t>
      </w:r>
    </w:p>
    <w:p w:rsidR="00DA1F1A" w:rsidRDefault="00DA1F1A" w:rsidP="00DA1F1A">
      <w:pPr>
        <w:pStyle w:val="littlebullets"/>
        <w:tabs>
          <w:tab w:val="clear" w:pos="540"/>
          <w:tab w:val="clear" w:pos="900"/>
          <w:tab w:val="clear" w:pos="1260"/>
          <w:tab w:val="clear" w:pos="1620"/>
          <w:tab w:val="clear" w:pos="3240"/>
          <w:tab w:val="clear" w:pos="5040"/>
          <w:tab w:val="left" w:pos="-720"/>
        </w:tabs>
        <w:spacing w:before="40" w:after="0" w:line="240" w:lineRule="auto"/>
        <w:ind w:left="86" w:right="14" w:hanging="86"/>
        <w:rPr>
          <w:rFonts w:ascii="Bookman Old Style" w:hAnsi="Bookman Old Style"/>
          <w:sz w:val="14"/>
          <w:szCs w:val="14"/>
        </w:rPr>
      </w:pPr>
      <w:r w:rsidRPr="00EA6A1F">
        <w:rPr>
          <w:rFonts w:ascii="Bookman Old Style" w:hAnsi="Bookman Old Style"/>
          <w:sz w:val="14"/>
          <w:szCs w:val="14"/>
          <w:vertAlign w:val="superscript"/>
        </w:rPr>
        <w:t xml:space="preserve">4 </w:t>
      </w:r>
      <w:r w:rsidRPr="00EA6A1F">
        <w:rPr>
          <w:rFonts w:ascii="Bookman Old Style" w:hAnsi="Bookman Old Style"/>
          <w:sz w:val="14"/>
          <w:szCs w:val="14"/>
        </w:rPr>
        <w:t>Used for employees eligible for a defined contribution plan established pursuant to § 51.1-126.5 of the Code of Virginia.</w:t>
      </w:r>
      <w:r w:rsidRPr="0038049A">
        <w:rPr>
          <w:rFonts w:ascii="Bookman Old Style" w:hAnsi="Bookman Old Style"/>
          <w:sz w:val="14"/>
          <w:szCs w:val="14"/>
        </w:rPr>
        <w:t xml:space="preserve"> </w:t>
      </w:r>
    </w:p>
    <w:p w:rsidR="00DA1F1A" w:rsidRDefault="00DA1F1A" w:rsidP="003F4DF4">
      <w:pPr>
        <w:pStyle w:val="MyHeading"/>
      </w:pPr>
      <w:bookmarkStart w:id="11" w:name="_Toc360795832"/>
      <w:bookmarkStart w:id="12" w:name="_Toc425861002"/>
    </w:p>
    <w:p w:rsidR="003F4DF4" w:rsidRPr="00DD214B" w:rsidRDefault="003F4DF4" w:rsidP="003F4DF4">
      <w:pPr>
        <w:pStyle w:val="MyHeading"/>
      </w:pPr>
      <w:r w:rsidRPr="00DD214B">
        <w:lastRenderedPageBreak/>
        <w:t>Nonpersonal Services</w:t>
      </w:r>
      <w:bookmarkEnd w:id="11"/>
      <w:bookmarkEnd w:id="12"/>
    </w:p>
    <w:p w:rsidR="003F4DF4" w:rsidRPr="00003579" w:rsidRDefault="0014405A" w:rsidP="003F4DF4">
      <w:pPr>
        <w:pStyle w:val="HelpTopic"/>
        <w:spacing w:before="0" w:after="0"/>
        <w:jc w:val="center"/>
        <w:rPr>
          <w:sz w:val="20"/>
          <w:szCs w:val="20"/>
        </w:rPr>
      </w:pPr>
      <w:r>
        <w:rPr>
          <w:rFonts w:asciiTheme="majorHAnsi" w:hAnsiTheme="majorHAnsi"/>
          <w:sz w:val="20"/>
          <w:szCs w:val="20"/>
        </w:rPr>
        <w:pict>
          <v:rect id="_x0000_i1030" style="width:468pt;height:1.5pt" o:hralign="center" o:hrstd="t" o:hr="t" fillcolor="#a0a0a0" stroked="f"/>
        </w:pict>
      </w:r>
    </w:p>
    <w:p w:rsidR="003F4DF4" w:rsidRPr="00DD214B" w:rsidRDefault="003F4DF4" w:rsidP="003F4DF4">
      <w:pPr>
        <w:pStyle w:val="StyleTimesNewRomanAfter4pt"/>
        <w:spacing w:after="0"/>
        <w:ind w:firstLine="0"/>
        <w:rPr>
          <w:rFonts w:asciiTheme="minorHAnsi" w:hAnsiTheme="minorHAnsi"/>
        </w:rPr>
      </w:pPr>
      <w:r w:rsidRPr="00DD214B">
        <w:rPr>
          <w:rFonts w:asciiTheme="minorHAnsi" w:hAnsiTheme="minorHAnsi"/>
        </w:rPr>
        <w:t xml:space="preserve">For nonpersonal services, you </w:t>
      </w:r>
      <w:r>
        <w:rPr>
          <w:rFonts w:asciiTheme="minorHAnsi" w:hAnsiTheme="minorHAnsi"/>
        </w:rPr>
        <w:t>should</w:t>
      </w:r>
      <w:r w:rsidRPr="00DD214B">
        <w:rPr>
          <w:rFonts w:asciiTheme="minorHAnsi" w:hAnsiTheme="minorHAnsi"/>
        </w:rPr>
        <w:t xml:space="preserve"> array </w:t>
      </w:r>
      <w:r>
        <w:rPr>
          <w:rFonts w:asciiTheme="minorHAnsi" w:hAnsiTheme="minorHAnsi"/>
        </w:rPr>
        <w:t xml:space="preserve">any applicable changes </w:t>
      </w:r>
      <w:r w:rsidRPr="00DD214B">
        <w:rPr>
          <w:rFonts w:asciiTheme="minorHAnsi" w:hAnsiTheme="minorHAnsi"/>
        </w:rPr>
        <w:t>by major object of expenditure unless a mor</w:t>
      </w:r>
      <w:r>
        <w:rPr>
          <w:rFonts w:asciiTheme="minorHAnsi" w:hAnsiTheme="minorHAnsi"/>
        </w:rPr>
        <w:t xml:space="preserve">e detailed subobject detail </w:t>
      </w:r>
      <w:r w:rsidRPr="00DD214B">
        <w:rPr>
          <w:rFonts w:asciiTheme="minorHAnsi" w:hAnsiTheme="minorHAnsi"/>
        </w:rPr>
        <w:t xml:space="preserve">is </w:t>
      </w:r>
      <w:r>
        <w:rPr>
          <w:rFonts w:asciiTheme="minorHAnsi" w:hAnsiTheme="minorHAnsi"/>
        </w:rPr>
        <w:t>utilized in your base budget</w:t>
      </w:r>
      <w:r w:rsidRPr="00DD214B">
        <w:rPr>
          <w:rFonts w:asciiTheme="minorHAnsi" w:hAnsiTheme="minorHAnsi"/>
        </w:rPr>
        <w:t xml:space="preserve">.  In order to obtain more detailed and accurate information about selected expenses, you </w:t>
      </w:r>
      <w:r>
        <w:rPr>
          <w:rFonts w:asciiTheme="minorHAnsi" w:hAnsiTheme="minorHAnsi"/>
        </w:rPr>
        <w:t>should</w:t>
      </w:r>
      <w:r w:rsidRPr="00DD214B">
        <w:rPr>
          <w:rFonts w:asciiTheme="minorHAnsi" w:hAnsiTheme="minorHAnsi"/>
        </w:rPr>
        <w:t xml:space="preserve"> use the subobject codes listed </w:t>
      </w:r>
      <w:r>
        <w:rPr>
          <w:rFonts w:asciiTheme="minorHAnsi" w:hAnsiTheme="minorHAnsi"/>
        </w:rPr>
        <w:t>below, especially if they have been used in your base budget and if they are applicable to your anticipated expenses.  T</w:t>
      </w:r>
      <w:r w:rsidRPr="00DD214B">
        <w:rPr>
          <w:rFonts w:asciiTheme="minorHAnsi" w:hAnsiTheme="minorHAnsi"/>
        </w:rPr>
        <w:t>he purpose of collecting budget information at the more detailed subobject level for these selected subobject</w:t>
      </w:r>
      <w:r>
        <w:rPr>
          <w:rFonts w:asciiTheme="minorHAnsi" w:hAnsiTheme="minorHAnsi"/>
        </w:rPr>
        <w:t xml:space="preserve"> codes</w:t>
      </w:r>
      <w:r w:rsidRPr="00DD214B">
        <w:rPr>
          <w:rFonts w:asciiTheme="minorHAnsi" w:hAnsiTheme="minorHAnsi"/>
        </w:rPr>
        <w:t xml:space="preserve"> is to better identify these areas of cost and to more completely understand the impact of agency based rate changes.  In other cases, the subobject detail represents an area targeted for cost control and/or management, or an area where better tracking of costs are needed.</w:t>
      </w:r>
    </w:p>
    <w:p w:rsidR="003F4DF4" w:rsidRDefault="003F4DF4" w:rsidP="003F4DF4">
      <w:pPr>
        <w:pStyle w:val="StyleTimesNewRomanAfter4pt"/>
        <w:ind w:firstLine="0"/>
        <w:rPr>
          <w:rFonts w:asciiTheme="minorHAnsi" w:hAnsiTheme="minorHAnsi"/>
        </w:rPr>
      </w:pPr>
      <w:r w:rsidRPr="00DD214B">
        <w:rPr>
          <w:rFonts w:asciiTheme="minorHAnsi" w:hAnsiTheme="minorHAnsi"/>
        </w:rPr>
        <w:t xml:space="preserve">Any remaining dollar amount for nonpersonal services </w:t>
      </w:r>
      <w:r>
        <w:rPr>
          <w:rFonts w:asciiTheme="minorHAnsi" w:hAnsiTheme="minorHAnsi"/>
        </w:rPr>
        <w:t xml:space="preserve">beyond those required in the list below </w:t>
      </w:r>
      <w:r w:rsidRPr="00DD214B">
        <w:rPr>
          <w:rFonts w:asciiTheme="minorHAnsi" w:hAnsiTheme="minorHAnsi"/>
        </w:rPr>
        <w:t xml:space="preserve">may be grouped in the “xx95” convenience codes, which are </w:t>
      </w:r>
      <w:r>
        <w:rPr>
          <w:rFonts w:asciiTheme="minorHAnsi" w:hAnsiTheme="minorHAnsi"/>
        </w:rPr>
        <w:t>listed on the following page</w:t>
      </w:r>
      <w:r w:rsidRPr="00DD214B">
        <w:rPr>
          <w:rFonts w:asciiTheme="minorHAnsi" w:hAnsiTheme="minorHAnsi"/>
        </w:rPr>
        <w:t xml:space="preserve">.  </w:t>
      </w:r>
      <w:r w:rsidRPr="0038049A">
        <w:rPr>
          <w:rFonts w:asciiTheme="minorHAnsi" w:hAnsiTheme="minorHAnsi"/>
          <w:b/>
        </w:rPr>
        <w:t>No other convenience subobject codes may be used.</w:t>
      </w:r>
      <w:r w:rsidRPr="00DD214B">
        <w:rPr>
          <w:rFonts w:asciiTheme="minorHAnsi" w:hAnsiTheme="minorHAnsi"/>
        </w:rPr>
        <w:t xml:space="preserve"> </w:t>
      </w:r>
    </w:p>
    <w:p w:rsidR="003F4DF4" w:rsidRPr="00C25AC1" w:rsidRDefault="003F4DF4" w:rsidP="003F4DF4">
      <w:pPr>
        <w:pStyle w:val="SubHeading"/>
      </w:pPr>
      <w:bookmarkStart w:id="13" w:name="_Toc360795833"/>
      <w:bookmarkStart w:id="14" w:name="_Toc425861003"/>
      <w:r>
        <w:t>Detailed</w:t>
      </w:r>
      <w:r w:rsidRPr="00C25AC1">
        <w:t xml:space="preserve"> Nonpersonal Service</w:t>
      </w:r>
      <w:r>
        <w:t>s</w:t>
      </w:r>
      <w:r w:rsidRPr="00C25AC1">
        <w:t xml:space="preserve"> Subobject Codes</w:t>
      </w:r>
      <w:bookmarkEnd w:id="13"/>
      <w:bookmarkEnd w:id="14"/>
      <w:r w:rsidRPr="00C25AC1">
        <w:t xml:space="preserve"> </w:t>
      </w:r>
    </w:p>
    <w:p w:rsidR="003F4DF4" w:rsidRDefault="003F4DF4" w:rsidP="003F4DF4">
      <w:pPr>
        <w:pStyle w:val="StyleTimesNewRomanAfter4pt"/>
        <w:ind w:firstLine="0"/>
        <w:rPr>
          <w:rFonts w:asciiTheme="minorHAnsi" w:hAnsiTheme="minorHAnsi"/>
        </w:rPr>
        <w:sectPr w:rsidR="003F4DF4" w:rsidSect="003F4DF4">
          <w:footerReference w:type="default" r:id="rId19"/>
          <w:type w:val="continuous"/>
          <w:pgSz w:w="12240" w:h="15840" w:code="1"/>
          <w:pgMar w:top="864" w:right="1152" w:bottom="1008" w:left="1152" w:header="720" w:footer="720" w:gutter="0"/>
          <w:pgNumType w:start="1"/>
          <w:cols w:space="720"/>
          <w:docGrid w:linePitch="360"/>
        </w:sectPr>
      </w:pPr>
    </w:p>
    <w:tbl>
      <w:tblPr>
        <w:tblStyle w:val="LightShading-Accent11"/>
        <w:tblW w:w="4965" w:type="dxa"/>
        <w:tblLook w:val="04A0" w:firstRow="1" w:lastRow="0" w:firstColumn="1" w:lastColumn="0" w:noHBand="0" w:noVBand="1"/>
      </w:tblPr>
      <w:tblGrid>
        <w:gridCol w:w="622"/>
        <w:gridCol w:w="4343"/>
      </w:tblGrid>
      <w:tr w:rsidR="003F4DF4" w:rsidRPr="00696E3F" w:rsidTr="00294382">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2" w:type="dxa"/>
            <w:noWrap/>
            <w:hideMark/>
          </w:tcPr>
          <w:p w:rsidR="003F4DF4" w:rsidRPr="00445552" w:rsidRDefault="003F4DF4" w:rsidP="00294382">
            <w:pPr>
              <w:rPr>
                <w:rFonts w:eastAsia="Times New Roman" w:cs="Times New Roman"/>
                <w:b w:val="0"/>
                <w:color w:val="000000"/>
                <w:sz w:val="20"/>
                <w:szCs w:val="20"/>
              </w:rPr>
            </w:pPr>
            <w:r w:rsidRPr="00445552">
              <w:rPr>
                <w:rFonts w:eastAsia="Times New Roman" w:cs="Times New Roman"/>
                <w:b w:val="0"/>
                <w:color w:val="000000"/>
                <w:sz w:val="20"/>
                <w:szCs w:val="20"/>
              </w:rPr>
              <w:lastRenderedPageBreak/>
              <w:t>1205</w:t>
            </w:r>
          </w:p>
        </w:tc>
        <w:tc>
          <w:tcPr>
            <w:tcW w:w="4343" w:type="dxa"/>
            <w:hideMark/>
          </w:tcPr>
          <w:p w:rsidR="003F4DF4" w:rsidRPr="00445552" w:rsidRDefault="003F4DF4" w:rsidP="00294382">
            <w:pPr>
              <w:cnfStyle w:val="100000000000" w:firstRow="1" w:lastRow="0" w:firstColumn="0" w:lastColumn="0" w:oddVBand="0" w:evenVBand="0" w:oddHBand="0" w:evenHBand="0" w:firstRowFirstColumn="0" w:firstRowLastColumn="0" w:lastRowFirstColumn="0" w:lastRowLastColumn="0"/>
              <w:rPr>
                <w:rFonts w:eastAsia="Times New Roman" w:cs="Times New Roman"/>
                <w:b w:val="0"/>
                <w:color w:val="000000"/>
                <w:sz w:val="20"/>
                <w:szCs w:val="20"/>
              </w:rPr>
            </w:pPr>
            <w:r w:rsidRPr="00445552">
              <w:rPr>
                <w:rFonts w:eastAsia="Times New Roman" w:cs="Times New Roman"/>
                <w:b w:val="0"/>
                <w:color w:val="000000"/>
                <w:sz w:val="20"/>
                <w:szCs w:val="20"/>
              </w:rPr>
              <w:t>Seat Management Services</w:t>
            </w:r>
          </w:p>
        </w:tc>
      </w:tr>
      <w:tr w:rsidR="003F4DF4" w:rsidRPr="00696E3F" w:rsidTr="0029438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2" w:type="dxa"/>
            <w:noWrap/>
            <w:hideMark/>
          </w:tcPr>
          <w:p w:rsidR="003F4DF4" w:rsidRPr="00445552" w:rsidRDefault="003F4DF4" w:rsidP="00294382">
            <w:pPr>
              <w:rPr>
                <w:rFonts w:eastAsia="Times New Roman" w:cs="Times New Roman"/>
                <w:b w:val="0"/>
                <w:color w:val="000000"/>
                <w:sz w:val="20"/>
                <w:szCs w:val="20"/>
              </w:rPr>
            </w:pPr>
            <w:r w:rsidRPr="00445552">
              <w:rPr>
                <w:rFonts w:eastAsia="Times New Roman" w:cs="Times New Roman"/>
                <w:b w:val="0"/>
                <w:color w:val="000000"/>
                <w:sz w:val="20"/>
                <w:szCs w:val="20"/>
              </w:rPr>
              <w:t>1214</w:t>
            </w:r>
          </w:p>
        </w:tc>
        <w:tc>
          <w:tcPr>
            <w:tcW w:w="4343" w:type="dxa"/>
            <w:hideMark/>
          </w:tcPr>
          <w:p w:rsidR="003F4DF4" w:rsidRPr="006522C9" w:rsidRDefault="003F4DF4" w:rsidP="00294382">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6522C9">
              <w:rPr>
                <w:rFonts w:eastAsia="Times New Roman" w:cs="Times New Roman"/>
                <w:color w:val="000000"/>
                <w:sz w:val="20"/>
                <w:szCs w:val="20"/>
              </w:rPr>
              <w:t>Postal Services</w:t>
            </w:r>
          </w:p>
        </w:tc>
      </w:tr>
      <w:tr w:rsidR="003F4DF4" w:rsidRPr="00696E3F" w:rsidTr="00294382">
        <w:trPr>
          <w:trHeight w:val="300"/>
        </w:trPr>
        <w:tc>
          <w:tcPr>
            <w:cnfStyle w:val="001000000000" w:firstRow="0" w:lastRow="0" w:firstColumn="1" w:lastColumn="0" w:oddVBand="0" w:evenVBand="0" w:oddHBand="0" w:evenHBand="0" w:firstRowFirstColumn="0" w:firstRowLastColumn="0" w:lastRowFirstColumn="0" w:lastRowLastColumn="0"/>
            <w:tcW w:w="622" w:type="dxa"/>
            <w:noWrap/>
            <w:hideMark/>
          </w:tcPr>
          <w:p w:rsidR="003F4DF4" w:rsidRPr="00445552" w:rsidRDefault="003F4DF4" w:rsidP="00294382">
            <w:pPr>
              <w:rPr>
                <w:rFonts w:eastAsia="Times New Roman" w:cs="Times New Roman"/>
                <w:b w:val="0"/>
                <w:color w:val="000000"/>
                <w:sz w:val="20"/>
                <w:szCs w:val="20"/>
              </w:rPr>
            </w:pPr>
            <w:r w:rsidRPr="00445552">
              <w:rPr>
                <w:rFonts w:eastAsia="Times New Roman" w:cs="Times New Roman"/>
                <w:b w:val="0"/>
                <w:color w:val="000000"/>
                <w:sz w:val="20"/>
                <w:szCs w:val="20"/>
              </w:rPr>
              <w:t>1215</w:t>
            </w:r>
          </w:p>
        </w:tc>
        <w:tc>
          <w:tcPr>
            <w:tcW w:w="4343" w:type="dxa"/>
            <w:hideMark/>
          </w:tcPr>
          <w:p w:rsidR="003F4DF4" w:rsidRPr="006522C9" w:rsidRDefault="003F4DF4" w:rsidP="00294382">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6522C9">
              <w:rPr>
                <w:rFonts w:eastAsia="Times New Roman" w:cs="Times New Roman"/>
                <w:color w:val="000000"/>
                <w:sz w:val="20"/>
                <w:szCs w:val="20"/>
              </w:rPr>
              <w:t>Printing Services</w:t>
            </w:r>
          </w:p>
        </w:tc>
      </w:tr>
      <w:tr w:rsidR="003F4DF4" w:rsidRPr="00696E3F" w:rsidTr="00294382">
        <w:trPr>
          <w:cnfStyle w:val="000000100000" w:firstRow="0" w:lastRow="0" w:firstColumn="0" w:lastColumn="0" w:oddVBand="0" w:evenVBand="0" w:oddHBand="1" w:evenHBand="0" w:firstRowFirstColumn="0" w:firstRowLastColumn="0" w:lastRowFirstColumn="0" w:lastRowLastColumn="0"/>
          <w:trHeight w:val="351"/>
        </w:trPr>
        <w:tc>
          <w:tcPr>
            <w:cnfStyle w:val="001000000000" w:firstRow="0" w:lastRow="0" w:firstColumn="1" w:lastColumn="0" w:oddVBand="0" w:evenVBand="0" w:oddHBand="0" w:evenHBand="0" w:firstRowFirstColumn="0" w:firstRowLastColumn="0" w:lastRowFirstColumn="0" w:lastRowLastColumn="0"/>
            <w:tcW w:w="622" w:type="dxa"/>
            <w:noWrap/>
            <w:hideMark/>
          </w:tcPr>
          <w:p w:rsidR="003F4DF4" w:rsidRPr="00445552" w:rsidRDefault="003F4DF4" w:rsidP="00294382">
            <w:pPr>
              <w:rPr>
                <w:rFonts w:eastAsia="Times New Roman" w:cs="Times New Roman"/>
                <w:b w:val="0"/>
                <w:color w:val="000000"/>
                <w:sz w:val="20"/>
                <w:szCs w:val="20"/>
              </w:rPr>
            </w:pPr>
            <w:r w:rsidRPr="00445552">
              <w:rPr>
                <w:rFonts w:eastAsia="Times New Roman" w:cs="Times New Roman"/>
                <w:b w:val="0"/>
                <w:color w:val="000000"/>
                <w:sz w:val="20"/>
                <w:szCs w:val="20"/>
              </w:rPr>
              <w:t>1216</w:t>
            </w:r>
          </w:p>
        </w:tc>
        <w:tc>
          <w:tcPr>
            <w:tcW w:w="4343" w:type="dxa"/>
            <w:hideMark/>
          </w:tcPr>
          <w:p w:rsidR="003F4DF4" w:rsidRPr="006522C9" w:rsidRDefault="003F4DF4" w:rsidP="00294382">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6522C9">
              <w:rPr>
                <w:rFonts w:eastAsia="Times New Roman" w:cs="Times New Roman"/>
                <w:color w:val="000000"/>
                <w:sz w:val="20"/>
                <w:szCs w:val="20"/>
              </w:rPr>
              <w:t>Telecommunications Services (provided by VITA)</w:t>
            </w:r>
          </w:p>
        </w:tc>
      </w:tr>
      <w:tr w:rsidR="003F4DF4" w:rsidRPr="00696E3F" w:rsidTr="00294382">
        <w:trPr>
          <w:trHeight w:val="450"/>
        </w:trPr>
        <w:tc>
          <w:tcPr>
            <w:cnfStyle w:val="001000000000" w:firstRow="0" w:lastRow="0" w:firstColumn="1" w:lastColumn="0" w:oddVBand="0" w:evenVBand="0" w:oddHBand="0" w:evenHBand="0" w:firstRowFirstColumn="0" w:firstRowLastColumn="0" w:lastRowFirstColumn="0" w:lastRowLastColumn="0"/>
            <w:tcW w:w="622" w:type="dxa"/>
            <w:noWrap/>
            <w:hideMark/>
          </w:tcPr>
          <w:p w:rsidR="003F4DF4" w:rsidRPr="00445552" w:rsidRDefault="003F4DF4" w:rsidP="00294382">
            <w:pPr>
              <w:rPr>
                <w:rFonts w:eastAsia="Times New Roman" w:cs="Times New Roman"/>
                <w:b w:val="0"/>
                <w:color w:val="000000"/>
                <w:sz w:val="20"/>
                <w:szCs w:val="20"/>
              </w:rPr>
            </w:pPr>
            <w:r w:rsidRPr="00445552">
              <w:rPr>
                <w:rFonts w:eastAsia="Times New Roman" w:cs="Times New Roman"/>
                <w:b w:val="0"/>
                <w:color w:val="000000"/>
                <w:sz w:val="20"/>
                <w:szCs w:val="20"/>
              </w:rPr>
              <w:t>1217</w:t>
            </w:r>
          </w:p>
        </w:tc>
        <w:tc>
          <w:tcPr>
            <w:tcW w:w="4343" w:type="dxa"/>
            <w:hideMark/>
          </w:tcPr>
          <w:p w:rsidR="003F4DF4" w:rsidRPr="006522C9" w:rsidRDefault="003F4DF4" w:rsidP="00294382">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6522C9">
              <w:rPr>
                <w:rFonts w:eastAsia="Times New Roman" w:cs="Times New Roman"/>
                <w:color w:val="000000"/>
                <w:sz w:val="20"/>
                <w:szCs w:val="20"/>
              </w:rPr>
              <w:t>Telecommunications Services (provided by non-state vendor)</w:t>
            </w:r>
          </w:p>
        </w:tc>
      </w:tr>
      <w:tr w:rsidR="003F4DF4" w:rsidRPr="00696E3F" w:rsidTr="00294382">
        <w:trPr>
          <w:cnfStyle w:val="000000100000" w:firstRow="0" w:lastRow="0" w:firstColumn="0" w:lastColumn="0" w:oddVBand="0" w:evenVBand="0" w:oddHBand="1"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622" w:type="dxa"/>
            <w:noWrap/>
            <w:hideMark/>
          </w:tcPr>
          <w:p w:rsidR="003F4DF4" w:rsidRPr="00445552" w:rsidRDefault="003F4DF4" w:rsidP="00294382">
            <w:pPr>
              <w:rPr>
                <w:rFonts w:eastAsia="Times New Roman" w:cs="Times New Roman"/>
                <w:b w:val="0"/>
                <w:color w:val="000000"/>
                <w:sz w:val="20"/>
                <w:szCs w:val="20"/>
              </w:rPr>
            </w:pPr>
            <w:r w:rsidRPr="00445552">
              <w:rPr>
                <w:rFonts w:eastAsia="Times New Roman" w:cs="Times New Roman"/>
                <w:b w:val="0"/>
                <w:color w:val="000000"/>
                <w:sz w:val="20"/>
                <w:szCs w:val="20"/>
              </w:rPr>
              <w:t>1218</w:t>
            </w:r>
          </w:p>
        </w:tc>
        <w:tc>
          <w:tcPr>
            <w:tcW w:w="4343" w:type="dxa"/>
            <w:hideMark/>
          </w:tcPr>
          <w:p w:rsidR="003F4DF4" w:rsidRPr="006522C9" w:rsidRDefault="003F4DF4" w:rsidP="00294382">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6522C9">
              <w:rPr>
                <w:rFonts w:eastAsia="Times New Roman" w:cs="Times New Roman"/>
                <w:color w:val="000000"/>
                <w:sz w:val="20"/>
                <w:szCs w:val="20"/>
              </w:rPr>
              <w:t>Telecommunications Services (provided by another state agency)</w:t>
            </w:r>
          </w:p>
        </w:tc>
      </w:tr>
      <w:tr w:rsidR="003F4DF4" w:rsidRPr="00696E3F" w:rsidTr="00294382">
        <w:trPr>
          <w:trHeight w:val="300"/>
        </w:trPr>
        <w:tc>
          <w:tcPr>
            <w:cnfStyle w:val="001000000000" w:firstRow="0" w:lastRow="0" w:firstColumn="1" w:lastColumn="0" w:oddVBand="0" w:evenVBand="0" w:oddHBand="0" w:evenHBand="0" w:firstRowFirstColumn="0" w:firstRowLastColumn="0" w:lastRowFirstColumn="0" w:lastRowLastColumn="0"/>
            <w:tcW w:w="622" w:type="dxa"/>
            <w:noWrap/>
            <w:hideMark/>
          </w:tcPr>
          <w:p w:rsidR="003F4DF4" w:rsidRPr="00445552" w:rsidRDefault="003F4DF4" w:rsidP="00294382">
            <w:pPr>
              <w:rPr>
                <w:rFonts w:eastAsia="Times New Roman" w:cs="Times New Roman"/>
                <w:b w:val="0"/>
                <w:color w:val="000000"/>
                <w:sz w:val="20"/>
                <w:szCs w:val="20"/>
              </w:rPr>
            </w:pPr>
            <w:r w:rsidRPr="00445552">
              <w:rPr>
                <w:rFonts w:eastAsia="Times New Roman" w:cs="Times New Roman"/>
                <w:b w:val="0"/>
                <w:color w:val="000000"/>
                <w:sz w:val="20"/>
                <w:szCs w:val="20"/>
              </w:rPr>
              <w:t>1241</w:t>
            </w:r>
          </w:p>
        </w:tc>
        <w:tc>
          <w:tcPr>
            <w:tcW w:w="4343" w:type="dxa"/>
            <w:hideMark/>
          </w:tcPr>
          <w:p w:rsidR="003F4DF4" w:rsidRPr="006522C9" w:rsidRDefault="003F4DF4" w:rsidP="00294382">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6522C9">
              <w:rPr>
                <w:rFonts w:eastAsia="Times New Roman" w:cs="Times New Roman"/>
                <w:color w:val="000000"/>
                <w:sz w:val="20"/>
                <w:szCs w:val="20"/>
              </w:rPr>
              <w:t>Auditing Services</w:t>
            </w:r>
          </w:p>
        </w:tc>
      </w:tr>
      <w:tr w:rsidR="003F4DF4" w:rsidRPr="00696E3F" w:rsidTr="0029438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2" w:type="dxa"/>
            <w:noWrap/>
            <w:hideMark/>
          </w:tcPr>
          <w:p w:rsidR="003F4DF4" w:rsidRPr="00445552" w:rsidRDefault="003F4DF4" w:rsidP="00294382">
            <w:pPr>
              <w:rPr>
                <w:rFonts w:eastAsia="Times New Roman" w:cs="Times New Roman"/>
                <w:b w:val="0"/>
                <w:color w:val="000000"/>
                <w:sz w:val="20"/>
                <w:szCs w:val="20"/>
              </w:rPr>
            </w:pPr>
            <w:r w:rsidRPr="00445552">
              <w:rPr>
                <w:rFonts w:eastAsia="Times New Roman" w:cs="Times New Roman"/>
                <w:b w:val="0"/>
                <w:color w:val="000000"/>
                <w:sz w:val="20"/>
                <w:szCs w:val="20"/>
              </w:rPr>
              <w:t>1242</w:t>
            </w:r>
          </w:p>
        </w:tc>
        <w:tc>
          <w:tcPr>
            <w:tcW w:w="4343" w:type="dxa"/>
            <w:hideMark/>
          </w:tcPr>
          <w:p w:rsidR="003F4DF4" w:rsidRPr="006522C9" w:rsidRDefault="003F4DF4" w:rsidP="00294382">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6522C9">
              <w:rPr>
                <w:rFonts w:eastAsia="Times New Roman" w:cs="Times New Roman"/>
                <w:color w:val="000000"/>
                <w:sz w:val="20"/>
                <w:szCs w:val="20"/>
              </w:rPr>
              <w:t>Fiscal Services</w:t>
            </w:r>
          </w:p>
        </w:tc>
      </w:tr>
      <w:tr w:rsidR="003F4DF4" w:rsidRPr="00696E3F" w:rsidTr="00294382">
        <w:trPr>
          <w:trHeight w:val="300"/>
        </w:trPr>
        <w:tc>
          <w:tcPr>
            <w:cnfStyle w:val="001000000000" w:firstRow="0" w:lastRow="0" w:firstColumn="1" w:lastColumn="0" w:oddVBand="0" w:evenVBand="0" w:oddHBand="0" w:evenHBand="0" w:firstRowFirstColumn="0" w:firstRowLastColumn="0" w:lastRowFirstColumn="0" w:lastRowLastColumn="0"/>
            <w:tcW w:w="622" w:type="dxa"/>
            <w:noWrap/>
            <w:hideMark/>
          </w:tcPr>
          <w:p w:rsidR="003F4DF4" w:rsidRPr="00445552" w:rsidRDefault="003F4DF4" w:rsidP="00294382">
            <w:pPr>
              <w:rPr>
                <w:rFonts w:eastAsia="Times New Roman" w:cs="Times New Roman"/>
                <w:b w:val="0"/>
                <w:color w:val="000000"/>
                <w:sz w:val="20"/>
                <w:szCs w:val="20"/>
              </w:rPr>
            </w:pPr>
            <w:r w:rsidRPr="00445552">
              <w:rPr>
                <w:rFonts w:eastAsia="Times New Roman" w:cs="Times New Roman"/>
                <w:b w:val="0"/>
                <w:color w:val="000000"/>
                <w:sz w:val="20"/>
                <w:szCs w:val="20"/>
              </w:rPr>
              <w:t>1243</w:t>
            </w:r>
          </w:p>
        </w:tc>
        <w:tc>
          <w:tcPr>
            <w:tcW w:w="4343" w:type="dxa"/>
            <w:hideMark/>
          </w:tcPr>
          <w:p w:rsidR="003F4DF4" w:rsidRPr="006522C9" w:rsidRDefault="003F4DF4" w:rsidP="00294382">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6522C9">
              <w:rPr>
                <w:rFonts w:eastAsia="Times New Roman" w:cs="Times New Roman"/>
                <w:color w:val="000000"/>
                <w:sz w:val="20"/>
                <w:szCs w:val="20"/>
              </w:rPr>
              <w:t>Attorney Services</w:t>
            </w:r>
          </w:p>
        </w:tc>
      </w:tr>
      <w:tr w:rsidR="003F4DF4" w:rsidRPr="00696E3F" w:rsidTr="0029438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2" w:type="dxa"/>
            <w:noWrap/>
            <w:hideMark/>
          </w:tcPr>
          <w:p w:rsidR="003F4DF4" w:rsidRPr="00445552" w:rsidRDefault="003F4DF4" w:rsidP="00294382">
            <w:pPr>
              <w:rPr>
                <w:rFonts w:eastAsia="Times New Roman" w:cs="Times New Roman"/>
                <w:b w:val="0"/>
                <w:color w:val="000000"/>
                <w:sz w:val="20"/>
                <w:szCs w:val="20"/>
              </w:rPr>
            </w:pPr>
            <w:r w:rsidRPr="00445552">
              <w:rPr>
                <w:rFonts w:eastAsia="Times New Roman" w:cs="Times New Roman"/>
                <w:b w:val="0"/>
                <w:color w:val="000000"/>
                <w:sz w:val="20"/>
                <w:szCs w:val="20"/>
              </w:rPr>
              <w:t>1244</w:t>
            </w:r>
          </w:p>
        </w:tc>
        <w:tc>
          <w:tcPr>
            <w:tcW w:w="4343" w:type="dxa"/>
            <w:hideMark/>
          </w:tcPr>
          <w:p w:rsidR="003F4DF4" w:rsidRPr="006522C9" w:rsidRDefault="003F4DF4" w:rsidP="00294382">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6522C9">
              <w:rPr>
                <w:rFonts w:eastAsia="Times New Roman" w:cs="Times New Roman"/>
                <w:color w:val="000000"/>
                <w:sz w:val="20"/>
                <w:szCs w:val="20"/>
              </w:rPr>
              <w:t>Management Services</w:t>
            </w:r>
          </w:p>
        </w:tc>
      </w:tr>
      <w:tr w:rsidR="003F4DF4" w:rsidRPr="00696E3F" w:rsidTr="00294382">
        <w:trPr>
          <w:trHeight w:val="300"/>
        </w:trPr>
        <w:tc>
          <w:tcPr>
            <w:cnfStyle w:val="001000000000" w:firstRow="0" w:lastRow="0" w:firstColumn="1" w:lastColumn="0" w:oddVBand="0" w:evenVBand="0" w:oddHBand="0" w:evenHBand="0" w:firstRowFirstColumn="0" w:firstRowLastColumn="0" w:lastRowFirstColumn="0" w:lastRowLastColumn="0"/>
            <w:tcW w:w="622" w:type="dxa"/>
            <w:noWrap/>
            <w:hideMark/>
          </w:tcPr>
          <w:p w:rsidR="003F4DF4" w:rsidRPr="00445552" w:rsidRDefault="003F4DF4" w:rsidP="00294382">
            <w:pPr>
              <w:rPr>
                <w:rFonts w:eastAsia="Times New Roman" w:cs="Times New Roman"/>
                <w:b w:val="0"/>
                <w:color w:val="000000"/>
                <w:sz w:val="20"/>
                <w:szCs w:val="20"/>
              </w:rPr>
            </w:pPr>
            <w:r w:rsidRPr="00445552">
              <w:rPr>
                <w:rFonts w:eastAsia="Times New Roman" w:cs="Times New Roman"/>
                <w:b w:val="0"/>
                <w:color w:val="000000"/>
                <w:sz w:val="20"/>
                <w:szCs w:val="20"/>
              </w:rPr>
              <w:t>1245</w:t>
            </w:r>
          </w:p>
        </w:tc>
        <w:tc>
          <w:tcPr>
            <w:tcW w:w="4343" w:type="dxa"/>
            <w:hideMark/>
          </w:tcPr>
          <w:p w:rsidR="003F4DF4" w:rsidRPr="006522C9" w:rsidRDefault="003F4DF4" w:rsidP="00294382">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6522C9">
              <w:rPr>
                <w:rFonts w:eastAsia="Times New Roman" w:cs="Times New Roman"/>
                <w:color w:val="000000"/>
                <w:sz w:val="20"/>
                <w:szCs w:val="20"/>
              </w:rPr>
              <w:t>Personnel Management Services</w:t>
            </w:r>
          </w:p>
        </w:tc>
      </w:tr>
      <w:tr w:rsidR="003F4DF4" w:rsidRPr="00696E3F" w:rsidTr="00294382">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622" w:type="dxa"/>
            <w:noWrap/>
            <w:hideMark/>
          </w:tcPr>
          <w:p w:rsidR="003F4DF4" w:rsidRPr="00445552" w:rsidRDefault="003F4DF4" w:rsidP="00294382">
            <w:pPr>
              <w:rPr>
                <w:rFonts w:eastAsia="Times New Roman" w:cs="Times New Roman"/>
                <w:b w:val="0"/>
                <w:color w:val="000000"/>
                <w:sz w:val="20"/>
                <w:szCs w:val="20"/>
              </w:rPr>
            </w:pPr>
            <w:r w:rsidRPr="00445552">
              <w:rPr>
                <w:rFonts w:eastAsia="Times New Roman" w:cs="Times New Roman"/>
                <w:b w:val="0"/>
                <w:color w:val="000000"/>
                <w:sz w:val="20"/>
                <w:szCs w:val="20"/>
              </w:rPr>
              <w:t>1246</w:t>
            </w:r>
          </w:p>
        </w:tc>
        <w:tc>
          <w:tcPr>
            <w:tcW w:w="4343" w:type="dxa"/>
            <w:hideMark/>
          </w:tcPr>
          <w:p w:rsidR="003F4DF4" w:rsidRPr="006522C9" w:rsidRDefault="003F4DF4" w:rsidP="00294382">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6522C9">
              <w:rPr>
                <w:rFonts w:eastAsia="Times New Roman" w:cs="Times New Roman"/>
                <w:color w:val="000000"/>
                <w:sz w:val="20"/>
                <w:szCs w:val="20"/>
              </w:rPr>
              <w:t>Public Informational and Public Relations Services</w:t>
            </w:r>
          </w:p>
        </w:tc>
      </w:tr>
      <w:tr w:rsidR="003F4DF4" w:rsidRPr="00696E3F" w:rsidTr="00294382">
        <w:trPr>
          <w:trHeight w:val="300"/>
        </w:trPr>
        <w:tc>
          <w:tcPr>
            <w:cnfStyle w:val="001000000000" w:firstRow="0" w:lastRow="0" w:firstColumn="1" w:lastColumn="0" w:oddVBand="0" w:evenVBand="0" w:oddHBand="0" w:evenHBand="0" w:firstRowFirstColumn="0" w:firstRowLastColumn="0" w:lastRowFirstColumn="0" w:lastRowLastColumn="0"/>
            <w:tcW w:w="622" w:type="dxa"/>
            <w:noWrap/>
            <w:hideMark/>
          </w:tcPr>
          <w:p w:rsidR="003F4DF4" w:rsidRPr="00445552" w:rsidRDefault="003F4DF4" w:rsidP="00294382">
            <w:pPr>
              <w:rPr>
                <w:rFonts w:eastAsia="Times New Roman" w:cs="Times New Roman"/>
                <w:b w:val="0"/>
                <w:color w:val="000000"/>
                <w:sz w:val="20"/>
                <w:szCs w:val="20"/>
              </w:rPr>
            </w:pPr>
            <w:r w:rsidRPr="00445552">
              <w:rPr>
                <w:rFonts w:eastAsia="Times New Roman" w:cs="Times New Roman"/>
                <w:b w:val="0"/>
                <w:color w:val="000000"/>
                <w:sz w:val="20"/>
                <w:szCs w:val="20"/>
              </w:rPr>
              <w:t>1247</w:t>
            </w:r>
          </w:p>
        </w:tc>
        <w:tc>
          <w:tcPr>
            <w:tcW w:w="4343" w:type="dxa"/>
            <w:hideMark/>
          </w:tcPr>
          <w:p w:rsidR="003F4DF4" w:rsidRPr="006522C9" w:rsidRDefault="003F4DF4" w:rsidP="00294382">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6522C9">
              <w:rPr>
                <w:rFonts w:eastAsia="Times New Roman" w:cs="Times New Roman"/>
                <w:color w:val="000000"/>
                <w:sz w:val="20"/>
                <w:szCs w:val="20"/>
              </w:rPr>
              <w:t>Legal Services</w:t>
            </w:r>
          </w:p>
        </w:tc>
      </w:tr>
      <w:tr w:rsidR="003F4DF4" w:rsidRPr="00696E3F" w:rsidTr="0029438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2" w:type="dxa"/>
            <w:noWrap/>
            <w:hideMark/>
          </w:tcPr>
          <w:p w:rsidR="003F4DF4" w:rsidRPr="00445552" w:rsidRDefault="003F4DF4" w:rsidP="00294382">
            <w:pPr>
              <w:rPr>
                <w:rFonts w:eastAsia="Times New Roman" w:cs="Times New Roman"/>
                <w:b w:val="0"/>
                <w:color w:val="000000"/>
                <w:sz w:val="20"/>
                <w:szCs w:val="20"/>
              </w:rPr>
            </w:pPr>
            <w:r w:rsidRPr="00445552">
              <w:rPr>
                <w:rFonts w:eastAsia="Times New Roman" w:cs="Times New Roman"/>
                <w:b w:val="0"/>
                <w:color w:val="000000"/>
                <w:sz w:val="20"/>
                <w:szCs w:val="20"/>
              </w:rPr>
              <w:t>1248</w:t>
            </w:r>
          </w:p>
        </w:tc>
        <w:tc>
          <w:tcPr>
            <w:tcW w:w="4343" w:type="dxa"/>
            <w:hideMark/>
          </w:tcPr>
          <w:p w:rsidR="003F4DF4" w:rsidRPr="006522C9" w:rsidRDefault="003F4DF4" w:rsidP="00294382">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6522C9">
              <w:rPr>
                <w:rFonts w:eastAsia="Times New Roman" w:cs="Times New Roman"/>
                <w:color w:val="000000"/>
                <w:sz w:val="20"/>
                <w:szCs w:val="20"/>
              </w:rPr>
              <w:t>Media Services</w:t>
            </w:r>
          </w:p>
        </w:tc>
      </w:tr>
      <w:tr w:rsidR="003F4DF4" w:rsidRPr="00696E3F" w:rsidTr="00294382">
        <w:trPr>
          <w:trHeight w:val="540"/>
        </w:trPr>
        <w:tc>
          <w:tcPr>
            <w:cnfStyle w:val="001000000000" w:firstRow="0" w:lastRow="0" w:firstColumn="1" w:lastColumn="0" w:oddVBand="0" w:evenVBand="0" w:oddHBand="0" w:evenHBand="0" w:firstRowFirstColumn="0" w:firstRowLastColumn="0" w:lastRowFirstColumn="0" w:lastRowLastColumn="0"/>
            <w:tcW w:w="622" w:type="dxa"/>
            <w:noWrap/>
            <w:hideMark/>
          </w:tcPr>
          <w:p w:rsidR="003F4DF4" w:rsidRPr="00445552" w:rsidRDefault="003F4DF4" w:rsidP="00294382">
            <w:pPr>
              <w:rPr>
                <w:rFonts w:eastAsia="Times New Roman" w:cs="Times New Roman"/>
                <w:b w:val="0"/>
                <w:color w:val="000000"/>
                <w:sz w:val="20"/>
                <w:szCs w:val="20"/>
              </w:rPr>
            </w:pPr>
            <w:r w:rsidRPr="00445552">
              <w:rPr>
                <w:rFonts w:eastAsia="Times New Roman" w:cs="Times New Roman"/>
                <w:b w:val="0"/>
                <w:color w:val="000000"/>
                <w:sz w:val="20"/>
                <w:szCs w:val="20"/>
              </w:rPr>
              <w:t>1271</w:t>
            </w:r>
          </w:p>
        </w:tc>
        <w:tc>
          <w:tcPr>
            <w:tcW w:w="4343" w:type="dxa"/>
            <w:hideMark/>
          </w:tcPr>
          <w:p w:rsidR="003F4DF4" w:rsidRPr="006522C9" w:rsidRDefault="003F4DF4" w:rsidP="00294382">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6522C9">
              <w:rPr>
                <w:rFonts w:eastAsia="Times New Roman" w:cs="Times New Roman"/>
                <w:color w:val="000000"/>
                <w:sz w:val="20"/>
                <w:szCs w:val="20"/>
              </w:rPr>
              <w:t>Information Management Design and Development Services (provided by VITA)</w:t>
            </w:r>
          </w:p>
        </w:tc>
      </w:tr>
      <w:tr w:rsidR="003F4DF4" w:rsidRPr="00696E3F" w:rsidTr="0029438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2" w:type="dxa"/>
            <w:noWrap/>
            <w:hideMark/>
          </w:tcPr>
          <w:p w:rsidR="003F4DF4" w:rsidRPr="00445552" w:rsidRDefault="003F4DF4" w:rsidP="00294382">
            <w:pPr>
              <w:rPr>
                <w:rFonts w:eastAsia="Times New Roman" w:cs="Times New Roman"/>
                <w:b w:val="0"/>
                <w:color w:val="000000"/>
                <w:sz w:val="20"/>
                <w:szCs w:val="20"/>
              </w:rPr>
            </w:pPr>
            <w:r w:rsidRPr="00445552">
              <w:rPr>
                <w:rFonts w:eastAsia="Times New Roman" w:cs="Times New Roman"/>
                <w:b w:val="0"/>
                <w:color w:val="000000"/>
                <w:sz w:val="20"/>
                <w:szCs w:val="20"/>
              </w:rPr>
              <w:t>1272</w:t>
            </w:r>
          </w:p>
        </w:tc>
        <w:tc>
          <w:tcPr>
            <w:tcW w:w="4343" w:type="dxa"/>
            <w:hideMark/>
          </w:tcPr>
          <w:p w:rsidR="003F4DF4" w:rsidRPr="006522C9" w:rsidRDefault="003F4DF4" w:rsidP="00294382">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6522C9">
              <w:rPr>
                <w:rFonts w:eastAsia="Times New Roman" w:cs="Times New Roman"/>
                <w:color w:val="000000"/>
                <w:sz w:val="20"/>
                <w:szCs w:val="20"/>
              </w:rPr>
              <w:t>VITA Pass Thru Charges</w:t>
            </w:r>
          </w:p>
        </w:tc>
      </w:tr>
      <w:tr w:rsidR="003F4DF4" w:rsidRPr="00696E3F" w:rsidTr="00294382">
        <w:trPr>
          <w:trHeight w:val="720"/>
        </w:trPr>
        <w:tc>
          <w:tcPr>
            <w:cnfStyle w:val="001000000000" w:firstRow="0" w:lastRow="0" w:firstColumn="1" w:lastColumn="0" w:oddVBand="0" w:evenVBand="0" w:oddHBand="0" w:evenHBand="0" w:firstRowFirstColumn="0" w:firstRowLastColumn="0" w:lastRowFirstColumn="0" w:lastRowLastColumn="0"/>
            <w:tcW w:w="622" w:type="dxa"/>
            <w:noWrap/>
            <w:hideMark/>
          </w:tcPr>
          <w:p w:rsidR="003F4DF4" w:rsidRPr="00445552" w:rsidRDefault="003F4DF4" w:rsidP="00294382">
            <w:pPr>
              <w:rPr>
                <w:rFonts w:eastAsia="Times New Roman" w:cs="Times New Roman"/>
                <w:b w:val="0"/>
                <w:color w:val="000000"/>
                <w:sz w:val="20"/>
                <w:szCs w:val="20"/>
              </w:rPr>
            </w:pPr>
            <w:r w:rsidRPr="00445552">
              <w:rPr>
                <w:rFonts w:eastAsia="Times New Roman" w:cs="Times New Roman"/>
                <w:b w:val="0"/>
                <w:color w:val="000000"/>
                <w:sz w:val="20"/>
                <w:szCs w:val="20"/>
              </w:rPr>
              <w:t>1273</w:t>
            </w:r>
          </w:p>
        </w:tc>
        <w:tc>
          <w:tcPr>
            <w:tcW w:w="4343" w:type="dxa"/>
            <w:hideMark/>
          </w:tcPr>
          <w:p w:rsidR="003F4DF4" w:rsidRPr="006522C9" w:rsidRDefault="003F4DF4" w:rsidP="00294382">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6522C9">
              <w:rPr>
                <w:rFonts w:eastAsia="Times New Roman" w:cs="Times New Roman"/>
                <w:color w:val="000000"/>
                <w:sz w:val="20"/>
                <w:szCs w:val="20"/>
              </w:rPr>
              <w:t>Information Management Design and Development Services (provided by another State agency (not VITA) or vendor)</w:t>
            </w:r>
          </w:p>
        </w:tc>
      </w:tr>
      <w:tr w:rsidR="003F4DF4" w:rsidRPr="00696E3F" w:rsidTr="00294382">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622" w:type="dxa"/>
            <w:noWrap/>
            <w:hideMark/>
          </w:tcPr>
          <w:p w:rsidR="003F4DF4" w:rsidRPr="00445552" w:rsidRDefault="003F4DF4" w:rsidP="00294382">
            <w:pPr>
              <w:rPr>
                <w:rFonts w:eastAsia="Times New Roman" w:cs="Times New Roman"/>
                <w:b w:val="0"/>
                <w:color w:val="000000"/>
                <w:sz w:val="20"/>
                <w:szCs w:val="20"/>
              </w:rPr>
            </w:pPr>
            <w:r w:rsidRPr="00445552">
              <w:rPr>
                <w:rFonts w:eastAsia="Times New Roman" w:cs="Times New Roman"/>
                <w:b w:val="0"/>
                <w:color w:val="000000"/>
                <w:sz w:val="20"/>
                <w:szCs w:val="20"/>
              </w:rPr>
              <w:t>1274</w:t>
            </w:r>
          </w:p>
        </w:tc>
        <w:tc>
          <w:tcPr>
            <w:tcW w:w="4343" w:type="dxa"/>
            <w:hideMark/>
          </w:tcPr>
          <w:p w:rsidR="003F4DF4" w:rsidRPr="006522C9" w:rsidRDefault="003F4DF4" w:rsidP="00294382">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6522C9">
              <w:rPr>
                <w:rFonts w:eastAsia="Times New Roman" w:cs="Times New Roman"/>
                <w:color w:val="000000"/>
                <w:sz w:val="20"/>
                <w:szCs w:val="20"/>
              </w:rPr>
              <w:t>Computer Hardware Maintenance Services</w:t>
            </w:r>
          </w:p>
        </w:tc>
      </w:tr>
      <w:tr w:rsidR="003F4DF4" w:rsidRPr="00696E3F" w:rsidTr="00294382">
        <w:trPr>
          <w:trHeight w:val="360"/>
        </w:trPr>
        <w:tc>
          <w:tcPr>
            <w:cnfStyle w:val="001000000000" w:firstRow="0" w:lastRow="0" w:firstColumn="1" w:lastColumn="0" w:oddVBand="0" w:evenVBand="0" w:oddHBand="0" w:evenHBand="0" w:firstRowFirstColumn="0" w:firstRowLastColumn="0" w:lastRowFirstColumn="0" w:lastRowLastColumn="0"/>
            <w:tcW w:w="622" w:type="dxa"/>
            <w:noWrap/>
            <w:hideMark/>
          </w:tcPr>
          <w:p w:rsidR="003F4DF4" w:rsidRPr="00445552" w:rsidRDefault="003F4DF4" w:rsidP="00294382">
            <w:pPr>
              <w:rPr>
                <w:rFonts w:eastAsia="Times New Roman" w:cs="Times New Roman"/>
                <w:b w:val="0"/>
                <w:color w:val="000000"/>
                <w:sz w:val="20"/>
                <w:szCs w:val="20"/>
              </w:rPr>
            </w:pPr>
            <w:r w:rsidRPr="00445552">
              <w:rPr>
                <w:rFonts w:eastAsia="Times New Roman" w:cs="Times New Roman"/>
                <w:b w:val="0"/>
                <w:color w:val="000000"/>
                <w:sz w:val="20"/>
                <w:szCs w:val="20"/>
              </w:rPr>
              <w:t>1275</w:t>
            </w:r>
          </w:p>
        </w:tc>
        <w:tc>
          <w:tcPr>
            <w:tcW w:w="4343" w:type="dxa"/>
            <w:hideMark/>
          </w:tcPr>
          <w:p w:rsidR="003F4DF4" w:rsidRPr="006522C9" w:rsidRDefault="003F4DF4" w:rsidP="00294382">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6522C9">
              <w:rPr>
                <w:rFonts w:eastAsia="Times New Roman" w:cs="Times New Roman"/>
                <w:color w:val="000000"/>
                <w:sz w:val="20"/>
                <w:szCs w:val="20"/>
              </w:rPr>
              <w:t>Computer Software Maintenance Services</w:t>
            </w:r>
          </w:p>
        </w:tc>
      </w:tr>
      <w:tr w:rsidR="003F4DF4" w:rsidRPr="00696E3F" w:rsidTr="00294382">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622" w:type="dxa"/>
            <w:noWrap/>
            <w:hideMark/>
          </w:tcPr>
          <w:p w:rsidR="003F4DF4" w:rsidRPr="00445552" w:rsidRDefault="003F4DF4" w:rsidP="00294382">
            <w:pPr>
              <w:rPr>
                <w:rFonts w:eastAsia="Times New Roman" w:cs="Times New Roman"/>
                <w:b w:val="0"/>
                <w:color w:val="000000"/>
                <w:sz w:val="20"/>
                <w:szCs w:val="20"/>
              </w:rPr>
            </w:pPr>
            <w:r w:rsidRPr="00445552">
              <w:rPr>
                <w:rFonts w:eastAsia="Times New Roman" w:cs="Times New Roman"/>
                <w:b w:val="0"/>
                <w:color w:val="000000"/>
                <w:sz w:val="20"/>
                <w:szCs w:val="20"/>
              </w:rPr>
              <w:t>1276</w:t>
            </w:r>
          </w:p>
        </w:tc>
        <w:tc>
          <w:tcPr>
            <w:tcW w:w="4343" w:type="dxa"/>
            <w:hideMark/>
          </w:tcPr>
          <w:p w:rsidR="003F4DF4" w:rsidRPr="006522C9" w:rsidRDefault="003F4DF4" w:rsidP="00294382">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6522C9">
              <w:rPr>
                <w:rFonts w:eastAsia="Times New Roman" w:cs="Times New Roman"/>
                <w:color w:val="000000"/>
                <w:sz w:val="20"/>
                <w:szCs w:val="20"/>
              </w:rPr>
              <w:t>Computer Operating Services (provided by VITA)</w:t>
            </w:r>
          </w:p>
        </w:tc>
      </w:tr>
      <w:tr w:rsidR="003F4DF4" w:rsidRPr="00696E3F" w:rsidTr="00294382">
        <w:trPr>
          <w:trHeight w:val="585"/>
        </w:trPr>
        <w:tc>
          <w:tcPr>
            <w:cnfStyle w:val="001000000000" w:firstRow="0" w:lastRow="0" w:firstColumn="1" w:lastColumn="0" w:oddVBand="0" w:evenVBand="0" w:oddHBand="0" w:evenHBand="0" w:firstRowFirstColumn="0" w:firstRowLastColumn="0" w:lastRowFirstColumn="0" w:lastRowLastColumn="0"/>
            <w:tcW w:w="622" w:type="dxa"/>
            <w:noWrap/>
            <w:hideMark/>
          </w:tcPr>
          <w:p w:rsidR="003F4DF4" w:rsidRPr="00445552" w:rsidRDefault="003F4DF4" w:rsidP="00294382">
            <w:pPr>
              <w:rPr>
                <w:rFonts w:eastAsia="Times New Roman" w:cs="Times New Roman"/>
                <w:b w:val="0"/>
                <w:color w:val="000000"/>
                <w:sz w:val="20"/>
                <w:szCs w:val="20"/>
              </w:rPr>
            </w:pPr>
            <w:r w:rsidRPr="00445552">
              <w:rPr>
                <w:rFonts w:eastAsia="Times New Roman" w:cs="Times New Roman"/>
                <w:b w:val="0"/>
                <w:color w:val="000000"/>
                <w:sz w:val="20"/>
                <w:szCs w:val="20"/>
              </w:rPr>
              <w:t>1277</w:t>
            </w:r>
          </w:p>
        </w:tc>
        <w:tc>
          <w:tcPr>
            <w:tcW w:w="4343" w:type="dxa"/>
            <w:hideMark/>
          </w:tcPr>
          <w:p w:rsidR="003F4DF4" w:rsidRPr="006522C9" w:rsidRDefault="003F4DF4" w:rsidP="00294382">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6522C9">
              <w:rPr>
                <w:rFonts w:eastAsia="Times New Roman" w:cs="Times New Roman"/>
                <w:color w:val="000000"/>
                <w:sz w:val="20"/>
                <w:szCs w:val="20"/>
              </w:rPr>
              <w:t>Computer Operating Services (provided by another State agency (not VITA) or vendor)</w:t>
            </w:r>
          </w:p>
        </w:tc>
      </w:tr>
      <w:tr w:rsidR="003F4DF4" w:rsidRPr="00696E3F" w:rsidTr="00294382">
        <w:trPr>
          <w:cnfStyle w:val="000000100000" w:firstRow="0" w:lastRow="0" w:firstColumn="0" w:lastColumn="0" w:oddVBand="0" w:evenVBand="0" w:oddHBand="1" w:evenHBand="0" w:firstRowFirstColumn="0" w:firstRowLastColumn="0" w:lastRowFirstColumn="0" w:lastRowLastColumn="0"/>
          <w:trHeight w:val="585"/>
        </w:trPr>
        <w:tc>
          <w:tcPr>
            <w:cnfStyle w:val="001000000000" w:firstRow="0" w:lastRow="0" w:firstColumn="1" w:lastColumn="0" w:oddVBand="0" w:evenVBand="0" w:oddHBand="0" w:evenHBand="0" w:firstRowFirstColumn="0" w:firstRowLastColumn="0" w:lastRowFirstColumn="0" w:lastRowLastColumn="0"/>
            <w:tcW w:w="622" w:type="dxa"/>
            <w:noWrap/>
            <w:hideMark/>
          </w:tcPr>
          <w:p w:rsidR="003F4DF4" w:rsidRPr="00445552" w:rsidRDefault="003F4DF4" w:rsidP="00294382">
            <w:pPr>
              <w:rPr>
                <w:rFonts w:eastAsia="Times New Roman" w:cs="Times New Roman"/>
                <w:b w:val="0"/>
                <w:color w:val="000000"/>
                <w:sz w:val="20"/>
                <w:szCs w:val="20"/>
              </w:rPr>
            </w:pPr>
            <w:r w:rsidRPr="00445552">
              <w:rPr>
                <w:rFonts w:eastAsia="Times New Roman" w:cs="Times New Roman"/>
                <w:b w:val="0"/>
                <w:color w:val="000000"/>
                <w:sz w:val="20"/>
                <w:szCs w:val="20"/>
              </w:rPr>
              <w:t>1278</w:t>
            </w:r>
          </w:p>
        </w:tc>
        <w:tc>
          <w:tcPr>
            <w:tcW w:w="4343" w:type="dxa"/>
            <w:hideMark/>
          </w:tcPr>
          <w:p w:rsidR="003F4DF4" w:rsidRPr="006522C9" w:rsidRDefault="003F4DF4" w:rsidP="00294382">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6522C9">
              <w:rPr>
                <w:rFonts w:eastAsia="Times New Roman" w:cs="Times New Roman"/>
                <w:color w:val="000000"/>
                <w:sz w:val="20"/>
                <w:szCs w:val="20"/>
              </w:rPr>
              <w:t>VITA Information Technology Infrastructure Services (Provided by VITA)</w:t>
            </w:r>
          </w:p>
        </w:tc>
      </w:tr>
      <w:tr w:rsidR="003F4DF4" w:rsidRPr="00696E3F" w:rsidTr="00294382">
        <w:trPr>
          <w:trHeight w:val="270"/>
        </w:trPr>
        <w:tc>
          <w:tcPr>
            <w:cnfStyle w:val="001000000000" w:firstRow="0" w:lastRow="0" w:firstColumn="1" w:lastColumn="0" w:oddVBand="0" w:evenVBand="0" w:oddHBand="0" w:evenHBand="0" w:firstRowFirstColumn="0" w:firstRowLastColumn="0" w:lastRowFirstColumn="0" w:lastRowLastColumn="0"/>
            <w:tcW w:w="622" w:type="dxa"/>
            <w:noWrap/>
            <w:hideMark/>
          </w:tcPr>
          <w:p w:rsidR="003F4DF4" w:rsidRPr="00445552" w:rsidRDefault="003F4DF4" w:rsidP="00294382">
            <w:pPr>
              <w:rPr>
                <w:rFonts w:eastAsia="Times New Roman" w:cs="Times New Roman"/>
                <w:b w:val="0"/>
                <w:color w:val="000000"/>
                <w:sz w:val="20"/>
                <w:szCs w:val="20"/>
              </w:rPr>
            </w:pPr>
            <w:r w:rsidRPr="00445552">
              <w:rPr>
                <w:rFonts w:eastAsia="Times New Roman" w:cs="Times New Roman"/>
                <w:b w:val="0"/>
                <w:color w:val="000000"/>
                <w:sz w:val="20"/>
                <w:szCs w:val="20"/>
              </w:rPr>
              <w:lastRenderedPageBreak/>
              <w:t>1279</w:t>
            </w:r>
          </w:p>
        </w:tc>
        <w:tc>
          <w:tcPr>
            <w:tcW w:w="4343" w:type="dxa"/>
            <w:hideMark/>
          </w:tcPr>
          <w:p w:rsidR="003F4DF4" w:rsidRPr="006522C9" w:rsidRDefault="003F4DF4" w:rsidP="00294382">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6522C9">
              <w:rPr>
                <w:rFonts w:eastAsia="Times New Roman" w:cs="Times New Roman"/>
                <w:color w:val="000000"/>
                <w:sz w:val="20"/>
                <w:szCs w:val="20"/>
              </w:rPr>
              <w:t>Computer Software Development Services</w:t>
            </w:r>
          </w:p>
        </w:tc>
      </w:tr>
      <w:tr w:rsidR="003F4DF4" w:rsidRPr="00696E3F" w:rsidTr="00294382">
        <w:trPr>
          <w:cnfStyle w:val="000000100000" w:firstRow="0" w:lastRow="0" w:firstColumn="0" w:lastColumn="0" w:oddVBand="0" w:evenVBand="0" w:oddHBand="1"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622" w:type="dxa"/>
            <w:noWrap/>
            <w:hideMark/>
          </w:tcPr>
          <w:p w:rsidR="003F4DF4" w:rsidRPr="00445552" w:rsidRDefault="003F4DF4" w:rsidP="00294382">
            <w:pPr>
              <w:rPr>
                <w:rFonts w:eastAsia="Times New Roman" w:cs="Times New Roman"/>
                <w:b w:val="0"/>
                <w:color w:val="000000"/>
                <w:sz w:val="20"/>
                <w:szCs w:val="20"/>
              </w:rPr>
            </w:pPr>
            <w:r w:rsidRPr="00445552">
              <w:rPr>
                <w:rFonts w:eastAsia="Times New Roman" w:cs="Times New Roman"/>
                <w:b w:val="0"/>
                <w:color w:val="000000"/>
                <w:sz w:val="20"/>
                <w:szCs w:val="20"/>
              </w:rPr>
              <w:t>1292</w:t>
            </w:r>
          </w:p>
        </w:tc>
        <w:tc>
          <w:tcPr>
            <w:tcW w:w="4343" w:type="dxa"/>
            <w:hideMark/>
          </w:tcPr>
          <w:p w:rsidR="003F4DF4" w:rsidRPr="006522C9" w:rsidRDefault="003F4DF4" w:rsidP="00294382">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6522C9">
              <w:rPr>
                <w:rFonts w:eastAsia="Times New Roman" w:cs="Times New Roman"/>
                <w:color w:val="000000"/>
                <w:sz w:val="20"/>
                <w:szCs w:val="20"/>
              </w:rPr>
              <w:t>VITA Services Provided to Out of Scope Agencies</w:t>
            </w:r>
          </w:p>
        </w:tc>
      </w:tr>
      <w:tr w:rsidR="003F4DF4" w:rsidRPr="00696E3F" w:rsidTr="00294382">
        <w:trPr>
          <w:trHeight w:val="300"/>
        </w:trPr>
        <w:tc>
          <w:tcPr>
            <w:cnfStyle w:val="001000000000" w:firstRow="0" w:lastRow="0" w:firstColumn="1" w:lastColumn="0" w:oddVBand="0" w:evenVBand="0" w:oddHBand="0" w:evenHBand="0" w:firstRowFirstColumn="0" w:firstRowLastColumn="0" w:lastRowFirstColumn="0" w:lastRowLastColumn="0"/>
            <w:tcW w:w="622" w:type="dxa"/>
            <w:noWrap/>
            <w:hideMark/>
          </w:tcPr>
          <w:p w:rsidR="003F4DF4" w:rsidRPr="00445552" w:rsidRDefault="003F4DF4" w:rsidP="00294382">
            <w:pPr>
              <w:rPr>
                <w:rFonts w:eastAsia="Times New Roman" w:cs="Times New Roman"/>
                <w:b w:val="0"/>
                <w:color w:val="000000"/>
                <w:sz w:val="20"/>
                <w:szCs w:val="20"/>
              </w:rPr>
            </w:pPr>
            <w:r w:rsidRPr="00445552">
              <w:rPr>
                <w:rFonts w:eastAsia="Times New Roman" w:cs="Times New Roman"/>
                <w:b w:val="0"/>
                <w:color w:val="000000"/>
                <w:sz w:val="20"/>
                <w:szCs w:val="20"/>
              </w:rPr>
              <w:t>1321</w:t>
            </w:r>
          </w:p>
        </w:tc>
        <w:tc>
          <w:tcPr>
            <w:tcW w:w="4343" w:type="dxa"/>
            <w:hideMark/>
          </w:tcPr>
          <w:p w:rsidR="003F4DF4" w:rsidRPr="006522C9" w:rsidRDefault="003F4DF4" w:rsidP="00294382">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6522C9">
              <w:rPr>
                <w:rFonts w:eastAsia="Times New Roman" w:cs="Times New Roman"/>
                <w:color w:val="000000"/>
                <w:sz w:val="20"/>
                <w:szCs w:val="20"/>
              </w:rPr>
              <w:t>Coal</w:t>
            </w:r>
          </w:p>
        </w:tc>
      </w:tr>
      <w:tr w:rsidR="003F4DF4" w:rsidRPr="00696E3F" w:rsidTr="0029438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2" w:type="dxa"/>
            <w:noWrap/>
            <w:hideMark/>
          </w:tcPr>
          <w:p w:rsidR="003F4DF4" w:rsidRPr="00445552" w:rsidRDefault="003F4DF4" w:rsidP="00294382">
            <w:pPr>
              <w:rPr>
                <w:rFonts w:eastAsia="Times New Roman" w:cs="Times New Roman"/>
                <w:b w:val="0"/>
                <w:color w:val="000000"/>
                <w:sz w:val="20"/>
                <w:szCs w:val="20"/>
              </w:rPr>
            </w:pPr>
            <w:r w:rsidRPr="00445552">
              <w:rPr>
                <w:rFonts w:eastAsia="Times New Roman" w:cs="Times New Roman"/>
                <w:b w:val="0"/>
                <w:color w:val="000000"/>
                <w:sz w:val="20"/>
                <w:szCs w:val="20"/>
              </w:rPr>
              <w:t>1322</w:t>
            </w:r>
          </w:p>
        </w:tc>
        <w:tc>
          <w:tcPr>
            <w:tcW w:w="4343" w:type="dxa"/>
            <w:hideMark/>
          </w:tcPr>
          <w:p w:rsidR="003F4DF4" w:rsidRPr="006522C9" w:rsidRDefault="003F4DF4" w:rsidP="00294382">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6522C9">
              <w:rPr>
                <w:rFonts w:eastAsia="Times New Roman" w:cs="Times New Roman"/>
                <w:color w:val="000000"/>
                <w:sz w:val="20"/>
                <w:szCs w:val="20"/>
              </w:rPr>
              <w:t>Gas</w:t>
            </w:r>
          </w:p>
        </w:tc>
      </w:tr>
      <w:tr w:rsidR="003F4DF4" w:rsidRPr="00696E3F" w:rsidTr="00294382">
        <w:trPr>
          <w:trHeight w:val="300"/>
        </w:trPr>
        <w:tc>
          <w:tcPr>
            <w:cnfStyle w:val="001000000000" w:firstRow="0" w:lastRow="0" w:firstColumn="1" w:lastColumn="0" w:oddVBand="0" w:evenVBand="0" w:oddHBand="0" w:evenHBand="0" w:firstRowFirstColumn="0" w:firstRowLastColumn="0" w:lastRowFirstColumn="0" w:lastRowLastColumn="0"/>
            <w:tcW w:w="622" w:type="dxa"/>
            <w:noWrap/>
            <w:hideMark/>
          </w:tcPr>
          <w:p w:rsidR="003F4DF4" w:rsidRPr="00445552" w:rsidRDefault="003F4DF4" w:rsidP="00294382">
            <w:pPr>
              <w:rPr>
                <w:rFonts w:eastAsia="Times New Roman" w:cs="Times New Roman"/>
                <w:b w:val="0"/>
                <w:color w:val="000000"/>
                <w:sz w:val="20"/>
                <w:szCs w:val="20"/>
              </w:rPr>
            </w:pPr>
            <w:r w:rsidRPr="00445552">
              <w:rPr>
                <w:rFonts w:eastAsia="Times New Roman" w:cs="Times New Roman"/>
                <w:b w:val="0"/>
                <w:color w:val="000000"/>
                <w:sz w:val="20"/>
                <w:szCs w:val="20"/>
              </w:rPr>
              <w:t>1323</w:t>
            </w:r>
          </w:p>
        </w:tc>
        <w:tc>
          <w:tcPr>
            <w:tcW w:w="4343" w:type="dxa"/>
            <w:hideMark/>
          </w:tcPr>
          <w:p w:rsidR="003F4DF4" w:rsidRPr="006522C9" w:rsidRDefault="003F4DF4" w:rsidP="00294382">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6522C9">
              <w:rPr>
                <w:rFonts w:eastAsia="Times New Roman" w:cs="Times New Roman"/>
                <w:color w:val="000000"/>
                <w:sz w:val="20"/>
                <w:szCs w:val="20"/>
              </w:rPr>
              <w:t>Gasoline</w:t>
            </w:r>
          </w:p>
        </w:tc>
      </w:tr>
      <w:tr w:rsidR="003F4DF4" w:rsidRPr="00696E3F" w:rsidTr="0029438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2" w:type="dxa"/>
            <w:noWrap/>
            <w:hideMark/>
          </w:tcPr>
          <w:p w:rsidR="003F4DF4" w:rsidRPr="00445552" w:rsidRDefault="003F4DF4" w:rsidP="00294382">
            <w:pPr>
              <w:rPr>
                <w:rFonts w:eastAsia="Times New Roman" w:cs="Times New Roman"/>
                <w:b w:val="0"/>
                <w:color w:val="000000"/>
                <w:sz w:val="20"/>
                <w:szCs w:val="20"/>
              </w:rPr>
            </w:pPr>
            <w:r w:rsidRPr="00445552">
              <w:rPr>
                <w:rFonts w:eastAsia="Times New Roman" w:cs="Times New Roman"/>
                <w:b w:val="0"/>
                <w:color w:val="000000"/>
                <w:sz w:val="20"/>
                <w:szCs w:val="20"/>
              </w:rPr>
              <w:t>1324</w:t>
            </w:r>
          </w:p>
        </w:tc>
        <w:tc>
          <w:tcPr>
            <w:tcW w:w="4343" w:type="dxa"/>
            <w:hideMark/>
          </w:tcPr>
          <w:p w:rsidR="003F4DF4" w:rsidRPr="006522C9" w:rsidRDefault="003F4DF4" w:rsidP="00294382">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6522C9">
              <w:rPr>
                <w:rFonts w:eastAsia="Times New Roman" w:cs="Times New Roman"/>
                <w:color w:val="000000"/>
                <w:sz w:val="20"/>
                <w:szCs w:val="20"/>
              </w:rPr>
              <w:t>Oil</w:t>
            </w:r>
          </w:p>
        </w:tc>
      </w:tr>
      <w:tr w:rsidR="003F4DF4" w:rsidRPr="00696E3F" w:rsidTr="00294382">
        <w:trPr>
          <w:trHeight w:val="300"/>
        </w:trPr>
        <w:tc>
          <w:tcPr>
            <w:cnfStyle w:val="001000000000" w:firstRow="0" w:lastRow="0" w:firstColumn="1" w:lastColumn="0" w:oddVBand="0" w:evenVBand="0" w:oddHBand="0" w:evenHBand="0" w:firstRowFirstColumn="0" w:firstRowLastColumn="0" w:lastRowFirstColumn="0" w:lastRowLastColumn="0"/>
            <w:tcW w:w="622" w:type="dxa"/>
            <w:noWrap/>
            <w:hideMark/>
          </w:tcPr>
          <w:p w:rsidR="003F4DF4" w:rsidRPr="00445552" w:rsidRDefault="003F4DF4" w:rsidP="00294382">
            <w:pPr>
              <w:rPr>
                <w:rFonts w:eastAsia="Times New Roman" w:cs="Times New Roman"/>
                <w:b w:val="0"/>
                <w:color w:val="000000"/>
                <w:sz w:val="20"/>
                <w:szCs w:val="20"/>
              </w:rPr>
            </w:pPr>
            <w:r w:rsidRPr="00445552">
              <w:rPr>
                <w:rFonts w:eastAsia="Times New Roman" w:cs="Times New Roman"/>
                <w:b w:val="0"/>
                <w:color w:val="000000"/>
                <w:sz w:val="20"/>
                <w:szCs w:val="20"/>
              </w:rPr>
              <w:t>1325</w:t>
            </w:r>
          </w:p>
        </w:tc>
        <w:tc>
          <w:tcPr>
            <w:tcW w:w="4343" w:type="dxa"/>
            <w:hideMark/>
          </w:tcPr>
          <w:p w:rsidR="003F4DF4" w:rsidRPr="006522C9" w:rsidRDefault="003F4DF4" w:rsidP="00294382">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6522C9">
              <w:rPr>
                <w:rFonts w:eastAsia="Times New Roman" w:cs="Times New Roman"/>
                <w:color w:val="000000"/>
                <w:sz w:val="20"/>
                <w:szCs w:val="20"/>
              </w:rPr>
              <w:t>Steam</w:t>
            </w:r>
          </w:p>
        </w:tc>
      </w:tr>
      <w:tr w:rsidR="003F4DF4" w:rsidRPr="00696E3F" w:rsidTr="0029438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2" w:type="dxa"/>
            <w:noWrap/>
            <w:hideMark/>
          </w:tcPr>
          <w:p w:rsidR="003F4DF4" w:rsidRPr="00445552" w:rsidRDefault="003F4DF4" w:rsidP="00294382">
            <w:pPr>
              <w:rPr>
                <w:rFonts w:eastAsia="Times New Roman" w:cs="Times New Roman"/>
                <w:b w:val="0"/>
                <w:color w:val="000000"/>
                <w:sz w:val="20"/>
                <w:szCs w:val="20"/>
              </w:rPr>
            </w:pPr>
            <w:r w:rsidRPr="00445552">
              <w:rPr>
                <w:rFonts w:eastAsia="Times New Roman" w:cs="Times New Roman"/>
                <w:b w:val="0"/>
                <w:color w:val="000000"/>
                <w:sz w:val="20"/>
                <w:szCs w:val="20"/>
              </w:rPr>
              <w:t>1326</w:t>
            </w:r>
          </w:p>
        </w:tc>
        <w:tc>
          <w:tcPr>
            <w:tcW w:w="4343" w:type="dxa"/>
            <w:hideMark/>
          </w:tcPr>
          <w:p w:rsidR="003F4DF4" w:rsidRPr="006522C9" w:rsidRDefault="003F4DF4" w:rsidP="00294382">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6522C9">
              <w:rPr>
                <w:rFonts w:eastAsia="Times New Roman" w:cs="Times New Roman"/>
                <w:color w:val="000000"/>
                <w:sz w:val="20"/>
                <w:szCs w:val="20"/>
              </w:rPr>
              <w:t>Wood Fuels</w:t>
            </w:r>
          </w:p>
        </w:tc>
      </w:tr>
      <w:tr w:rsidR="003F4DF4" w:rsidRPr="00696E3F" w:rsidTr="00294382">
        <w:trPr>
          <w:trHeight w:val="441"/>
        </w:trPr>
        <w:tc>
          <w:tcPr>
            <w:cnfStyle w:val="001000000000" w:firstRow="0" w:lastRow="0" w:firstColumn="1" w:lastColumn="0" w:oddVBand="0" w:evenVBand="0" w:oddHBand="0" w:evenHBand="0" w:firstRowFirstColumn="0" w:firstRowLastColumn="0" w:lastRowFirstColumn="0" w:lastRowLastColumn="0"/>
            <w:tcW w:w="622" w:type="dxa"/>
            <w:noWrap/>
            <w:hideMark/>
          </w:tcPr>
          <w:p w:rsidR="003F4DF4" w:rsidRPr="00445552" w:rsidRDefault="003F4DF4" w:rsidP="00294382">
            <w:pPr>
              <w:rPr>
                <w:rFonts w:eastAsia="Times New Roman" w:cs="Times New Roman"/>
                <w:b w:val="0"/>
                <w:color w:val="000000"/>
                <w:sz w:val="20"/>
                <w:szCs w:val="20"/>
              </w:rPr>
            </w:pPr>
            <w:r w:rsidRPr="00445552">
              <w:rPr>
                <w:rFonts w:eastAsia="Times New Roman" w:cs="Times New Roman"/>
                <w:b w:val="0"/>
                <w:color w:val="000000"/>
                <w:sz w:val="20"/>
                <w:szCs w:val="20"/>
              </w:rPr>
              <w:t>1431</w:t>
            </w:r>
          </w:p>
        </w:tc>
        <w:tc>
          <w:tcPr>
            <w:tcW w:w="4343" w:type="dxa"/>
            <w:hideMark/>
          </w:tcPr>
          <w:p w:rsidR="003F4DF4" w:rsidRPr="006522C9" w:rsidRDefault="003F4DF4" w:rsidP="00294382">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6522C9">
              <w:rPr>
                <w:rFonts w:eastAsia="Times New Roman" w:cs="Times New Roman"/>
                <w:color w:val="000000"/>
                <w:sz w:val="20"/>
                <w:szCs w:val="20"/>
              </w:rPr>
              <w:t>Categorical Aid to Local Governments and Constitutional Officers (Not Technology)</w:t>
            </w:r>
          </w:p>
        </w:tc>
      </w:tr>
      <w:tr w:rsidR="003F4DF4" w:rsidRPr="00696E3F" w:rsidTr="0029438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2" w:type="dxa"/>
            <w:noWrap/>
            <w:hideMark/>
          </w:tcPr>
          <w:p w:rsidR="003F4DF4" w:rsidRPr="00445552" w:rsidRDefault="003F4DF4" w:rsidP="00294382">
            <w:pPr>
              <w:rPr>
                <w:rFonts w:eastAsia="Times New Roman" w:cs="Times New Roman"/>
                <w:b w:val="0"/>
                <w:color w:val="000000"/>
                <w:sz w:val="20"/>
                <w:szCs w:val="20"/>
              </w:rPr>
            </w:pPr>
            <w:r w:rsidRPr="00445552">
              <w:rPr>
                <w:rFonts w:eastAsia="Times New Roman" w:cs="Times New Roman"/>
                <w:b w:val="0"/>
                <w:color w:val="000000"/>
                <w:sz w:val="20"/>
                <w:szCs w:val="20"/>
              </w:rPr>
              <w:t>1432</w:t>
            </w:r>
          </w:p>
        </w:tc>
        <w:tc>
          <w:tcPr>
            <w:tcW w:w="4343" w:type="dxa"/>
            <w:hideMark/>
          </w:tcPr>
          <w:p w:rsidR="003F4DF4" w:rsidRPr="006522C9" w:rsidRDefault="003F4DF4" w:rsidP="00294382">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6522C9">
              <w:rPr>
                <w:rFonts w:eastAsia="Times New Roman" w:cs="Times New Roman"/>
                <w:color w:val="000000"/>
                <w:sz w:val="20"/>
                <w:szCs w:val="20"/>
              </w:rPr>
              <w:t>Payments in Lieu of Taxes</w:t>
            </w:r>
          </w:p>
        </w:tc>
      </w:tr>
      <w:tr w:rsidR="003F4DF4" w:rsidRPr="00696E3F" w:rsidTr="00294382">
        <w:trPr>
          <w:trHeight w:val="300"/>
        </w:trPr>
        <w:tc>
          <w:tcPr>
            <w:cnfStyle w:val="001000000000" w:firstRow="0" w:lastRow="0" w:firstColumn="1" w:lastColumn="0" w:oddVBand="0" w:evenVBand="0" w:oddHBand="0" w:evenHBand="0" w:firstRowFirstColumn="0" w:firstRowLastColumn="0" w:lastRowFirstColumn="0" w:lastRowLastColumn="0"/>
            <w:tcW w:w="622" w:type="dxa"/>
            <w:noWrap/>
            <w:hideMark/>
          </w:tcPr>
          <w:p w:rsidR="003F4DF4" w:rsidRPr="00445552" w:rsidRDefault="003F4DF4" w:rsidP="00294382">
            <w:pPr>
              <w:rPr>
                <w:rFonts w:eastAsia="Times New Roman" w:cs="Times New Roman"/>
                <w:b w:val="0"/>
                <w:color w:val="000000"/>
                <w:sz w:val="20"/>
                <w:szCs w:val="20"/>
              </w:rPr>
            </w:pPr>
            <w:r w:rsidRPr="00445552">
              <w:rPr>
                <w:rFonts w:eastAsia="Times New Roman" w:cs="Times New Roman"/>
                <w:b w:val="0"/>
                <w:color w:val="000000"/>
                <w:sz w:val="20"/>
                <w:szCs w:val="20"/>
              </w:rPr>
              <w:t>1433</w:t>
            </w:r>
          </w:p>
        </w:tc>
        <w:tc>
          <w:tcPr>
            <w:tcW w:w="4343" w:type="dxa"/>
            <w:hideMark/>
          </w:tcPr>
          <w:p w:rsidR="003F4DF4" w:rsidRPr="006522C9" w:rsidRDefault="003F4DF4" w:rsidP="00294382">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6522C9">
              <w:rPr>
                <w:rFonts w:eastAsia="Times New Roman" w:cs="Times New Roman"/>
                <w:color w:val="000000"/>
                <w:sz w:val="20"/>
                <w:szCs w:val="20"/>
              </w:rPr>
              <w:t>General Revenue Sharing</w:t>
            </w:r>
          </w:p>
        </w:tc>
      </w:tr>
      <w:tr w:rsidR="003F4DF4" w:rsidRPr="00696E3F" w:rsidTr="00294382">
        <w:trPr>
          <w:cnfStyle w:val="000000100000" w:firstRow="0" w:lastRow="0" w:firstColumn="0" w:lastColumn="0" w:oddVBand="0" w:evenVBand="0" w:oddHBand="1" w:evenHBand="0" w:firstRowFirstColumn="0" w:firstRowLastColumn="0" w:lastRowFirstColumn="0" w:lastRowLastColumn="0"/>
          <w:trHeight w:val="243"/>
        </w:trPr>
        <w:tc>
          <w:tcPr>
            <w:cnfStyle w:val="001000000000" w:firstRow="0" w:lastRow="0" w:firstColumn="1" w:lastColumn="0" w:oddVBand="0" w:evenVBand="0" w:oddHBand="0" w:evenHBand="0" w:firstRowFirstColumn="0" w:firstRowLastColumn="0" w:lastRowFirstColumn="0" w:lastRowLastColumn="0"/>
            <w:tcW w:w="622" w:type="dxa"/>
            <w:noWrap/>
            <w:hideMark/>
          </w:tcPr>
          <w:p w:rsidR="003F4DF4" w:rsidRPr="00445552" w:rsidRDefault="003F4DF4" w:rsidP="00294382">
            <w:pPr>
              <w:rPr>
                <w:rFonts w:eastAsia="Times New Roman" w:cs="Times New Roman"/>
                <w:b w:val="0"/>
                <w:color w:val="000000"/>
                <w:sz w:val="20"/>
                <w:szCs w:val="20"/>
              </w:rPr>
            </w:pPr>
            <w:r w:rsidRPr="00445552">
              <w:rPr>
                <w:rFonts w:eastAsia="Times New Roman" w:cs="Times New Roman"/>
                <w:b w:val="0"/>
                <w:color w:val="000000"/>
                <w:sz w:val="20"/>
                <w:szCs w:val="20"/>
              </w:rPr>
              <w:t>1434</w:t>
            </w:r>
          </w:p>
        </w:tc>
        <w:tc>
          <w:tcPr>
            <w:tcW w:w="4343" w:type="dxa"/>
            <w:hideMark/>
          </w:tcPr>
          <w:p w:rsidR="003F4DF4" w:rsidRPr="006522C9" w:rsidRDefault="003F4DF4" w:rsidP="00294382">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6522C9">
              <w:rPr>
                <w:rFonts w:eastAsia="Times New Roman" w:cs="Times New Roman"/>
                <w:color w:val="000000"/>
                <w:sz w:val="20"/>
                <w:szCs w:val="20"/>
              </w:rPr>
              <w:t>Disaster Aid to Local Governments</w:t>
            </w:r>
          </w:p>
        </w:tc>
      </w:tr>
      <w:tr w:rsidR="003F4DF4" w:rsidRPr="00696E3F" w:rsidTr="00294382">
        <w:trPr>
          <w:trHeight w:val="300"/>
        </w:trPr>
        <w:tc>
          <w:tcPr>
            <w:cnfStyle w:val="001000000000" w:firstRow="0" w:lastRow="0" w:firstColumn="1" w:lastColumn="0" w:oddVBand="0" w:evenVBand="0" w:oddHBand="0" w:evenHBand="0" w:firstRowFirstColumn="0" w:firstRowLastColumn="0" w:lastRowFirstColumn="0" w:lastRowLastColumn="0"/>
            <w:tcW w:w="622" w:type="dxa"/>
            <w:noWrap/>
            <w:hideMark/>
          </w:tcPr>
          <w:p w:rsidR="003F4DF4" w:rsidRPr="00445552" w:rsidRDefault="003F4DF4" w:rsidP="00294382">
            <w:pPr>
              <w:rPr>
                <w:rFonts w:eastAsia="Times New Roman" w:cs="Times New Roman"/>
                <w:b w:val="0"/>
                <w:color w:val="000000"/>
                <w:sz w:val="20"/>
                <w:szCs w:val="20"/>
              </w:rPr>
            </w:pPr>
            <w:r w:rsidRPr="00445552">
              <w:rPr>
                <w:rFonts w:eastAsia="Times New Roman" w:cs="Times New Roman"/>
                <w:b w:val="0"/>
                <w:color w:val="000000"/>
                <w:sz w:val="20"/>
                <w:szCs w:val="20"/>
              </w:rPr>
              <w:t>1435</w:t>
            </w:r>
          </w:p>
        </w:tc>
        <w:tc>
          <w:tcPr>
            <w:tcW w:w="4343" w:type="dxa"/>
            <w:hideMark/>
          </w:tcPr>
          <w:p w:rsidR="003F4DF4" w:rsidRPr="006522C9" w:rsidRDefault="003F4DF4" w:rsidP="00294382">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6522C9">
              <w:rPr>
                <w:rFonts w:eastAsia="Times New Roman" w:cs="Times New Roman"/>
                <w:color w:val="000000"/>
                <w:sz w:val="20"/>
                <w:szCs w:val="20"/>
              </w:rPr>
              <w:t>Special Payments to Localities</w:t>
            </w:r>
          </w:p>
        </w:tc>
      </w:tr>
      <w:tr w:rsidR="003F4DF4" w:rsidRPr="00696E3F" w:rsidTr="00294382">
        <w:trPr>
          <w:cnfStyle w:val="000000100000" w:firstRow="0" w:lastRow="0" w:firstColumn="0" w:lastColumn="0" w:oddVBand="0" w:evenVBand="0" w:oddHBand="1" w:evenHBand="0" w:firstRowFirstColumn="0" w:firstRowLastColumn="0" w:lastRowFirstColumn="0" w:lastRowLastColumn="0"/>
          <w:trHeight w:val="423"/>
        </w:trPr>
        <w:tc>
          <w:tcPr>
            <w:cnfStyle w:val="001000000000" w:firstRow="0" w:lastRow="0" w:firstColumn="1" w:lastColumn="0" w:oddVBand="0" w:evenVBand="0" w:oddHBand="0" w:evenHBand="0" w:firstRowFirstColumn="0" w:firstRowLastColumn="0" w:lastRowFirstColumn="0" w:lastRowLastColumn="0"/>
            <w:tcW w:w="622" w:type="dxa"/>
            <w:noWrap/>
            <w:hideMark/>
          </w:tcPr>
          <w:p w:rsidR="003F4DF4" w:rsidRPr="00445552" w:rsidRDefault="003F4DF4" w:rsidP="00294382">
            <w:pPr>
              <w:rPr>
                <w:rFonts w:eastAsia="Times New Roman" w:cs="Times New Roman"/>
                <w:b w:val="0"/>
                <w:color w:val="000000"/>
                <w:sz w:val="20"/>
                <w:szCs w:val="20"/>
              </w:rPr>
            </w:pPr>
            <w:r w:rsidRPr="00445552">
              <w:rPr>
                <w:rFonts w:eastAsia="Times New Roman" w:cs="Times New Roman"/>
                <w:b w:val="0"/>
                <w:color w:val="000000"/>
                <w:sz w:val="20"/>
                <w:szCs w:val="20"/>
              </w:rPr>
              <w:t>1436</w:t>
            </w:r>
          </w:p>
        </w:tc>
        <w:tc>
          <w:tcPr>
            <w:tcW w:w="4343" w:type="dxa"/>
            <w:hideMark/>
          </w:tcPr>
          <w:p w:rsidR="003F4DF4" w:rsidRPr="006522C9" w:rsidRDefault="003F4DF4" w:rsidP="00294382">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6522C9">
              <w:rPr>
                <w:rFonts w:eastAsia="Times New Roman" w:cs="Times New Roman"/>
                <w:color w:val="000000"/>
                <w:sz w:val="20"/>
                <w:szCs w:val="20"/>
              </w:rPr>
              <w:t>Categorical Aid to Local Governments and Constitutional Officers for Technology</w:t>
            </w:r>
          </w:p>
        </w:tc>
      </w:tr>
      <w:tr w:rsidR="003F4DF4" w:rsidRPr="00696E3F" w:rsidTr="00294382">
        <w:trPr>
          <w:trHeight w:val="300"/>
        </w:trPr>
        <w:tc>
          <w:tcPr>
            <w:cnfStyle w:val="001000000000" w:firstRow="0" w:lastRow="0" w:firstColumn="1" w:lastColumn="0" w:oddVBand="0" w:evenVBand="0" w:oddHBand="0" w:evenHBand="0" w:firstRowFirstColumn="0" w:firstRowLastColumn="0" w:lastRowFirstColumn="0" w:lastRowLastColumn="0"/>
            <w:tcW w:w="622" w:type="dxa"/>
            <w:noWrap/>
            <w:hideMark/>
          </w:tcPr>
          <w:p w:rsidR="003F4DF4" w:rsidRPr="00445552" w:rsidRDefault="003F4DF4" w:rsidP="00294382">
            <w:pPr>
              <w:rPr>
                <w:rFonts w:eastAsia="Times New Roman" w:cs="Times New Roman"/>
                <w:b w:val="0"/>
                <w:color w:val="000000"/>
                <w:sz w:val="20"/>
                <w:szCs w:val="20"/>
              </w:rPr>
            </w:pPr>
            <w:r w:rsidRPr="00445552">
              <w:rPr>
                <w:rFonts w:eastAsia="Times New Roman" w:cs="Times New Roman"/>
                <w:b w:val="0"/>
                <w:color w:val="000000"/>
                <w:sz w:val="20"/>
                <w:szCs w:val="20"/>
              </w:rPr>
              <w:t>1441</w:t>
            </w:r>
          </w:p>
        </w:tc>
        <w:tc>
          <w:tcPr>
            <w:tcW w:w="4343" w:type="dxa"/>
            <w:hideMark/>
          </w:tcPr>
          <w:p w:rsidR="003F4DF4" w:rsidRPr="006522C9" w:rsidRDefault="003F4DF4" w:rsidP="00294382">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6522C9">
              <w:rPr>
                <w:rFonts w:eastAsia="Times New Roman" w:cs="Times New Roman"/>
                <w:color w:val="000000"/>
                <w:sz w:val="20"/>
                <w:szCs w:val="20"/>
              </w:rPr>
              <w:t>Payments to Substate Entities</w:t>
            </w:r>
          </w:p>
        </w:tc>
      </w:tr>
      <w:tr w:rsidR="003F4DF4" w:rsidRPr="00696E3F" w:rsidTr="0029438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2" w:type="dxa"/>
            <w:noWrap/>
            <w:hideMark/>
          </w:tcPr>
          <w:p w:rsidR="003F4DF4" w:rsidRPr="00445552" w:rsidRDefault="003F4DF4" w:rsidP="00294382">
            <w:pPr>
              <w:rPr>
                <w:rFonts w:eastAsia="Times New Roman" w:cs="Times New Roman"/>
                <w:b w:val="0"/>
                <w:color w:val="000000"/>
                <w:sz w:val="20"/>
                <w:szCs w:val="20"/>
              </w:rPr>
            </w:pPr>
            <w:r w:rsidRPr="00445552">
              <w:rPr>
                <w:rFonts w:eastAsia="Times New Roman" w:cs="Times New Roman"/>
                <w:b w:val="0"/>
                <w:color w:val="000000"/>
                <w:sz w:val="20"/>
                <w:szCs w:val="20"/>
              </w:rPr>
              <w:t>1442</w:t>
            </w:r>
          </w:p>
        </w:tc>
        <w:tc>
          <w:tcPr>
            <w:tcW w:w="4343" w:type="dxa"/>
            <w:hideMark/>
          </w:tcPr>
          <w:p w:rsidR="003F4DF4" w:rsidRPr="006522C9" w:rsidRDefault="003F4DF4" w:rsidP="00294382">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6522C9">
              <w:rPr>
                <w:rFonts w:eastAsia="Times New Roman" w:cs="Times New Roman"/>
                <w:color w:val="000000"/>
                <w:sz w:val="20"/>
                <w:szCs w:val="20"/>
              </w:rPr>
              <w:t>Payments to Individuals</w:t>
            </w:r>
          </w:p>
        </w:tc>
      </w:tr>
      <w:tr w:rsidR="003F4DF4" w:rsidRPr="00696E3F" w:rsidTr="00294382">
        <w:trPr>
          <w:trHeight w:val="306"/>
        </w:trPr>
        <w:tc>
          <w:tcPr>
            <w:cnfStyle w:val="001000000000" w:firstRow="0" w:lastRow="0" w:firstColumn="1" w:lastColumn="0" w:oddVBand="0" w:evenVBand="0" w:oddHBand="0" w:evenHBand="0" w:firstRowFirstColumn="0" w:firstRowLastColumn="0" w:lastRowFirstColumn="0" w:lastRowLastColumn="0"/>
            <w:tcW w:w="622" w:type="dxa"/>
            <w:noWrap/>
            <w:hideMark/>
          </w:tcPr>
          <w:p w:rsidR="003F4DF4" w:rsidRPr="00445552" w:rsidRDefault="003F4DF4" w:rsidP="00294382">
            <w:pPr>
              <w:rPr>
                <w:rFonts w:eastAsia="Times New Roman" w:cs="Times New Roman"/>
                <w:b w:val="0"/>
                <w:color w:val="000000"/>
                <w:sz w:val="20"/>
                <w:szCs w:val="20"/>
              </w:rPr>
            </w:pPr>
            <w:r w:rsidRPr="00445552">
              <w:rPr>
                <w:rFonts w:eastAsia="Times New Roman" w:cs="Times New Roman"/>
                <w:b w:val="0"/>
                <w:color w:val="000000"/>
                <w:sz w:val="20"/>
                <w:szCs w:val="20"/>
              </w:rPr>
              <w:t>1451</w:t>
            </w:r>
          </w:p>
        </w:tc>
        <w:tc>
          <w:tcPr>
            <w:tcW w:w="4343" w:type="dxa"/>
            <w:hideMark/>
          </w:tcPr>
          <w:p w:rsidR="003F4DF4" w:rsidRPr="006522C9" w:rsidRDefault="003F4DF4" w:rsidP="00294382">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6522C9">
              <w:rPr>
                <w:rFonts w:eastAsia="Times New Roman" w:cs="Times New Roman"/>
                <w:color w:val="000000"/>
                <w:sz w:val="20"/>
                <w:szCs w:val="20"/>
              </w:rPr>
              <w:t>Grants to Intergovernmental Organizations</w:t>
            </w:r>
          </w:p>
        </w:tc>
      </w:tr>
      <w:tr w:rsidR="003F4DF4" w:rsidRPr="00696E3F" w:rsidTr="00294382">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622" w:type="dxa"/>
            <w:noWrap/>
            <w:hideMark/>
          </w:tcPr>
          <w:p w:rsidR="003F4DF4" w:rsidRPr="00445552" w:rsidRDefault="003F4DF4" w:rsidP="00294382">
            <w:pPr>
              <w:rPr>
                <w:rFonts w:eastAsia="Times New Roman" w:cs="Times New Roman"/>
                <w:b w:val="0"/>
                <w:color w:val="000000"/>
                <w:sz w:val="20"/>
                <w:szCs w:val="20"/>
              </w:rPr>
            </w:pPr>
            <w:r w:rsidRPr="00445552">
              <w:rPr>
                <w:rFonts w:eastAsia="Times New Roman" w:cs="Times New Roman"/>
                <w:b w:val="0"/>
                <w:color w:val="000000"/>
                <w:sz w:val="20"/>
                <w:szCs w:val="20"/>
              </w:rPr>
              <w:t>1452</w:t>
            </w:r>
          </w:p>
        </w:tc>
        <w:tc>
          <w:tcPr>
            <w:tcW w:w="4343" w:type="dxa"/>
            <w:hideMark/>
          </w:tcPr>
          <w:p w:rsidR="003F4DF4" w:rsidRPr="006522C9" w:rsidRDefault="003F4DF4" w:rsidP="00294382">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6522C9">
              <w:rPr>
                <w:rFonts w:eastAsia="Times New Roman" w:cs="Times New Roman"/>
                <w:color w:val="000000"/>
                <w:sz w:val="20"/>
                <w:szCs w:val="20"/>
              </w:rPr>
              <w:t>Grants Nongovernmental Organizations</w:t>
            </w:r>
          </w:p>
        </w:tc>
      </w:tr>
      <w:tr w:rsidR="003F4DF4" w:rsidRPr="00696E3F" w:rsidTr="00294382">
        <w:trPr>
          <w:trHeight w:val="300"/>
        </w:trPr>
        <w:tc>
          <w:tcPr>
            <w:cnfStyle w:val="001000000000" w:firstRow="0" w:lastRow="0" w:firstColumn="1" w:lastColumn="0" w:oddVBand="0" w:evenVBand="0" w:oddHBand="0" w:evenHBand="0" w:firstRowFirstColumn="0" w:firstRowLastColumn="0" w:lastRowFirstColumn="0" w:lastRowLastColumn="0"/>
            <w:tcW w:w="622" w:type="dxa"/>
            <w:noWrap/>
            <w:hideMark/>
          </w:tcPr>
          <w:p w:rsidR="003F4DF4" w:rsidRPr="00445552" w:rsidRDefault="003F4DF4" w:rsidP="00294382">
            <w:pPr>
              <w:rPr>
                <w:rFonts w:eastAsia="Times New Roman" w:cs="Times New Roman"/>
                <w:b w:val="0"/>
                <w:color w:val="000000"/>
                <w:sz w:val="20"/>
                <w:szCs w:val="20"/>
              </w:rPr>
            </w:pPr>
            <w:r w:rsidRPr="00445552">
              <w:rPr>
                <w:rFonts w:eastAsia="Times New Roman" w:cs="Times New Roman"/>
                <w:b w:val="0"/>
                <w:color w:val="000000"/>
                <w:sz w:val="20"/>
                <w:szCs w:val="20"/>
              </w:rPr>
              <w:t>1453</w:t>
            </w:r>
          </w:p>
        </w:tc>
        <w:tc>
          <w:tcPr>
            <w:tcW w:w="4343" w:type="dxa"/>
            <w:hideMark/>
          </w:tcPr>
          <w:p w:rsidR="003F4DF4" w:rsidRPr="006522C9" w:rsidRDefault="003F4DF4" w:rsidP="00294382">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6522C9">
              <w:rPr>
                <w:rFonts w:eastAsia="Times New Roman" w:cs="Times New Roman"/>
                <w:color w:val="000000"/>
                <w:sz w:val="20"/>
                <w:szCs w:val="20"/>
              </w:rPr>
              <w:t>Out-of-State Political Entities</w:t>
            </w:r>
          </w:p>
        </w:tc>
      </w:tr>
      <w:tr w:rsidR="003F4DF4" w:rsidRPr="00696E3F" w:rsidTr="00294382">
        <w:trPr>
          <w:cnfStyle w:val="000000100000" w:firstRow="0" w:lastRow="0" w:firstColumn="0" w:lastColumn="0" w:oddVBand="0" w:evenVBand="0" w:oddHBand="1" w:evenHBand="0" w:firstRowFirstColumn="0" w:firstRowLastColumn="0" w:lastRowFirstColumn="0" w:lastRowLastColumn="0"/>
          <w:trHeight w:val="441"/>
        </w:trPr>
        <w:tc>
          <w:tcPr>
            <w:cnfStyle w:val="001000000000" w:firstRow="0" w:lastRow="0" w:firstColumn="1" w:lastColumn="0" w:oddVBand="0" w:evenVBand="0" w:oddHBand="0" w:evenHBand="0" w:firstRowFirstColumn="0" w:firstRowLastColumn="0" w:lastRowFirstColumn="0" w:lastRowLastColumn="0"/>
            <w:tcW w:w="622" w:type="dxa"/>
            <w:noWrap/>
            <w:hideMark/>
          </w:tcPr>
          <w:p w:rsidR="003F4DF4" w:rsidRPr="00445552" w:rsidRDefault="003F4DF4" w:rsidP="00294382">
            <w:pPr>
              <w:rPr>
                <w:rFonts w:eastAsia="Times New Roman" w:cs="Times New Roman"/>
                <w:b w:val="0"/>
                <w:color w:val="000000"/>
                <w:sz w:val="20"/>
                <w:szCs w:val="20"/>
              </w:rPr>
            </w:pPr>
            <w:r w:rsidRPr="00445552">
              <w:rPr>
                <w:rFonts w:eastAsia="Times New Roman" w:cs="Times New Roman"/>
                <w:b w:val="0"/>
                <w:color w:val="000000"/>
                <w:sz w:val="20"/>
                <w:szCs w:val="20"/>
              </w:rPr>
              <w:t>1455</w:t>
            </w:r>
          </w:p>
        </w:tc>
        <w:tc>
          <w:tcPr>
            <w:tcW w:w="4343" w:type="dxa"/>
            <w:hideMark/>
          </w:tcPr>
          <w:p w:rsidR="003F4DF4" w:rsidRPr="006522C9" w:rsidRDefault="003F4DF4" w:rsidP="00294382">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6522C9">
              <w:rPr>
                <w:rFonts w:eastAsia="Times New Roman" w:cs="Times New Roman"/>
                <w:color w:val="000000"/>
                <w:sz w:val="20"/>
                <w:szCs w:val="20"/>
              </w:rPr>
              <w:t>Disaster Cost Reimbursements to Other State Agencies</w:t>
            </w:r>
          </w:p>
        </w:tc>
      </w:tr>
      <w:tr w:rsidR="003F4DF4" w:rsidRPr="00696E3F" w:rsidTr="00294382">
        <w:trPr>
          <w:trHeight w:val="288"/>
        </w:trPr>
        <w:tc>
          <w:tcPr>
            <w:cnfStyle w:val="001000000000" w:firstRow="0" w:lastRow="0" w:firstColumn="1" w:lastColumn="0" w:oddVBand="0" w:evenVBand="0" w:oddHBand="0" w:evenHBand="0" w:firstRowFirstColumn="0" w:firstRowLastColumn="0" w:lastRowFirstColumn="0" w:lastRowLastColumn="0"/>
            <w:tcW w:w="622" w:type="dxa"/>
            <w:noWrap/>
            <w:hideMark/>
          </w:tcPr>
          <w:p w:rsidR="003F4DF4" w:rsidRPr="00445552" w:rsidRDefault="003F4DF4" w:rsidP="00294382">
            <w:pPr>
              <w:rPr>
                <w:rFonts w:eastAsia="Times New Roman" w:cs="Times New Roman"/>
                <w:b w:val="0"/>
                <w:color w:val="000000"/>
                <w:sz w:val="20"/>
                <w:szCs w:val="20"/>
              </w:rPr>
            </w:pPr>
            <w:r w:rsidRPr="00445552">
              <w:rPr>
                <w:rFonts w:eastAsia="Times New Roman" w:cs="Times New Roman"/>
                <w:b w:val="0"/>
                <w:color w:val="000000"/>
                <w:sz w:val="20"/>
                <w:szCs w:val="20"/>
              </w:rPr>
              <w:t>1456</w:t>
            </w:r>
          </w:p>
        </w:tc>
        <w:tc>
          <w:tcPr>
            <w:tcW w:w="4343" w:type="dxa"/>
            <w:hideMark/>
          </w:tcPr>
          <w:p w:rsidR="003F4DF4" w:rsidRPr="006522C9" w:rsidRDefault="003F4DF4" w:rsidP="00294382">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6522C9">
              <w:rPr>
                <w:rFonts w:eastAsia="Times New Roman" w:cs="Times New Roman"/>
                <w:color w:val="000000"/>
                <w:sz w:val="20"/>
                <w:szCs w:val="20"/>
              </w:rPr>
              <w:t>Disaster Aid to Nongovernmental Organizations</w:t>
            </w:r>
          </w:p>
        </w:tc>
      </w:tr>
      <w:tr w:rsidR="003F4DF4" w:rsidRPr="00696E3F" w:rsidTr="0029438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2" w:type="dxa"/>
            <w:noWrap/>
            <w:hideMark/>
          </w:tcPr>
          <w:p w:rsidR="003F4DF4" w:rsidRPr="00445552" w:rsidRDefault="003F4DF4" w:rsidP="00294382">
            <w:pPr>
              <w:rPr>
                <w:rFonts w:eastAsia="Times New Roman" w:cs="Times New Roman"/>
                <w:b w:val="0"/>
                <w:color w:val="000000"/>
                <w:sz w:val="20"/>
                <w:szCs w:val="20"/>
              </w:rPr>
            </w:pPr>
            <w:r w:rsidRPr="00445552">
              <w:rPr>
                <w:rFonts w:eastAsia="Times New Roman" w:cs="Times New Roman"/>
                <w:b w:val="0"/>
                <w:color w:val="000000"/>
                <w:sz w:val="20"/>
                <w:szCs w:val="20"/>
              </w:rPr>
              <w:t>1511</w:t>
            </w:r>
          </w:p>
        </w:tc>
        <w:tc>
          <w:tcPr>
            <w:tcW w:w="4343" w:type="dxa"/>
            <w:hideMark/>
          </w:tcPr>
          <w:p w:rsidR="003F4DF4" w:rsidRPr="006522C9" w:rsidRDefault="003F4DF4" w:rsidP="00294382">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6522C9">
              <w:rPr>
                <w:rFonts w:eastAsia="Times New Roman" w:cs="Times New Roman"/>
                <w:color w:val="000000"/>
                <w:sz w:val="20"/>
                <w:szCs w:val="20"/>
              </w:rPr>
              <w:t>Aircraft Insurance</w:t>
            </w:r>
          </w:p>
        </w:tc>
      </w:tr>
      <w:tr w:rsidR="003F4DF4" w:rsidRPr="00696E3F" w:rsidTr="00294382">
        <w:trPr>
          <w:trHeight w:val="300"/>
        </w:trPr>
        <w:tc>
          <w:tcPr>
            <w:cnfStyle w:val="001000000000" w:firstRow="0" w:lastRow="0" w:firstColumn="1" w:lastColumn="0" w:oddVBand="0" w:evenVBand="0" w:oddHBand="0" w:evenHBand="0" w:firstRowFirstColumn="0" w:firstRowLastColumn="0" w:lastRowFirstColumn="0" w:lastRowLastColumn="0"/>
            <w:tcW w:w="622" w:type="dxa"/>
            <w:noWrap/>
            <w:hideMark/>
          </w:tcPr>
          <w:p w:rsidR="003F4DF4" w:rsidRPr="00445552" w:rsidRDefault="003F4DF4" w:rsidP="00294382">
            <w:pPr>
              <w:rPr>
                <w:rFonts w:eastAsia="Times New Roman" w:cs="Times New Roman"/>
                <w:b w:val="0"/>
                <w:color w:val="000000"/>
                <w:sz w:val="20"/>
                <w:szCs w:val="20"/>
              </w:rPr>
            </w:pPr>
            <w:r w:rsidRPr="00445552">
              <w:rPr>
                <w:rFonts w:eastAsia="Times New Roman" w:cs="Times New Roman"/>
                <w:b w:val="0"/>
                <w:color w:val="000000"/>
                <w:sz w:val="20"/>
                <w:szCs w:val="20"/>
              </w:rPr>
              <w:t>1512</w:t>
            </w:r>
          </w:p>
        </w:tc>
        <w:tc>
          <w:tcPr>
            <w:tcW w:w="4343" w:type="dxa"/>
            <w:hideMark/>
          </w:tcPr>
          <w:p w:rsidR="003F4DF4" w:rsidRPr="006522C9" w:rsidRDefault="003F4DF4" w:rsidP="00294382">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6522C9">
              <w:rPr>
                <w:rFonts w:eastAsia="Times New Roman" w:cs="Times New Roman"/>
                <w:color w:val="000000"/>
                <w:sz w:val="20"/>
                <w:szCs w:val="20"/>
              </w:rPr>
              <w:t>Automobile Liability</w:t>
            </w:r>
          </w:p>
        </w:tc>
      </w:tr>
      <w:tr w:rsidR="003F4DF4" w:rsidRPr="00696E3F" w:rsidTr="0029438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2" w:type="dxa"/>
            <w:noWrap/>
            <w:hideMark/>
          </w:tcPr>
          <w:p w:rsidR="003F4DF4" w:rsidRPr="00445552" w:rsidRDefault="003F4DF4" w:rsidP="00294382">
            <w:pPr>
              <w:rPr>
                <w:rFonts w:eastAsia="Times New Roman" w:cs="Times New Roman"/>
                <w:b w:val="0"/>
                <w:color w:val="000000"/>
                <w:sz w:val="20"/>
                <w:szCs w:val="20"/>
              </w:rPr>
            </w:pPr>
            <w:r w:rsidRPr="00445552">
              <w:rPr>
                <w:rFonts w:eastAsia="Times New Roman" w:cs="Times New Roman"/>
                <w:b w:val="0"/>
                <w:color w:val="000000"/>
                <w:sz w:val="20"/>
                <w:szCs w:val="20"/>
              </w:rPr>
              <w:t>1513</w:t>
            </w:r>
          </w:p>
        </w:tc>
        <w:tc>
          <w:tcPr>
            <w:tcW w:w="4343" w:type="dxa"/>
            <w:hideMark/>
          </w:tcPr>
          <w:p w:rsidR="003F4DF4" w:rsidRPr="006522C9" w:rsidRDefault="003F4DF4" w:rsidP="00294382">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6522C9">
              <w:rPr>
                <w:rFonts w:eastAsia="Times New Roman" w:cs="Times New Roman"/>
                <w:color w:val="000000"/>
                <w:sz w:val="20"/>
                <w:szCs w:val="20"/>
              </w:rPr>
              <w:t>Flood Insurance</w:t>
            </w:r>
          </w:p>
        </w:tc>
      </w:tr>
      <w:tr w:rsidR="003F4DF4" w:rsidRPr="00696E3F" w:rsidTr="00294382">
        <w:trPr>
          <w:trHeight w:val="300"/>
        </w:trPr>
        <w:tc>
          <w:tcPr>
            <w:cnfStyle w:val="001000000000" w:firstRow="0" w:lastRow="0" w:firstColumn="1" w:lastColumn="0" w:oddVBand="0" w:evenVBand="0" w:oddHBand="0" w:evenHBand="0" w:firstRowFirstColumn="0" w:firstRowLastColumn="0" w:lastRowFirstColumn="0" w:lastRowLastColumn="0"/>
            <w:tcW w:w="622" w:type="dxa"/>
            <w:noWrap/>
            <w:hideMark/>
          </w:tcPr>
          <w:p w:rsidR="003F4DF4" w:rsidRPr="00445552" w:rsidRDefault="003F4DF4" w:rsidP="00294382">
            <w:pPr>
              <w:rPr>
                <w:rFonts w:eastAsia="Times New Roman" w:cs="Times New Roman"/>
                <w:b w:val="0"/>
                <w:color w:val="000000"/>
                <w:sz w:val="20"/>
                <w:szCs w:val="20"/>
              </w:rPr>
            </w:pPr>
            <w:r w:rsidRPr="00445552">
              <w:rPr>
                <w:rFonts w:eastAsia="Times New Roman" w:cs="Times New Roman"/>
                <w:b w:val="0"/>
                <w:color w:val="000000"/>
                <w:sz w:val="20"/>
                <w:szCs w:val="20"/>
              </w:rPr>
              <w:t>1514</w:t>
            </w:r>
          </w:p>
        </w:tc>
        <w:tc>
          <w:tcPr>
            <w:tcW w:w="4343" w:type="dxa"/>
            <w:hideMark/>
          </w:tcPr>
          <w:p w:rsidR="003F4DF4" w:rsidRPr="006522C9" w:rsidRDefault="003F4DF4" w:rsidP="00294382">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6522C9">
              <w:rPr>
                <w:rFonts w:eastAsia="Times New Roman" w:cs="Times New Roman"/>
                <w:color w:val="000000"/>
                <w:sz w:val="20"/>
                <w:szCs w:val="20"/>
              </w:rPr>
              <w:t>Inland Marine Insurance</w:t>
            </w:r>
          </w:p>
        </w:tc>
      </w:tr>
      <w:tr w:rsidR="003F4DF4" w:rsidRPr="00696E3F" w:rsidTr="0029438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2" w:type="dxa"/>
            <w:noWrap/>
            <w:hideMark/>
          </w:tcPr>
          <w:p w:rsidR="003F4DF4" w:rsidRPr="00445552" w:rsidRDefault="003F4DF4" w:rsidP="00294382">
            <w:pPr>
              <w:rPr>
                <w:rFonts w:eastAsia="Times New Roman" w:cs="Times New Roman"/>
                <w:b w:val="0"/>
                <w:color w:val="000000"/>
                <w:sz w:val="20"/>
                <w:szCs w:val="20"/>
              </w:rPr>
            </w:pPr>
            <w:r w:rsidRPr="00445552">
              <w:rPr>
                <w:rFonts w:eastAsia="Times New Roman" w:cs="Times New Roman"/>
                <w:b w:val="0"/>
                <w:color w:val="000000"/>
                <w:sz w:val="20"/>
                <w:szCs w:val="20"/>
              </w:rPr>
              <w:t>1515</w:t>
            </w:r>
          </w:p>
        </w:tc>
        <w:tc>
          <w:tcPr>
            <w:tcW w:w="4343" w:type="dxa"/>
            <w:hideMark/>
          </w:tcPr>
          <w:p w:rsidR="003F4DF4" w:rsidRPr="006522C9" w:rsidRDefault="003F4DF4" w:rsidP="00294382">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6522C9">
              <w:rPr>
                <w:rFonts w:eastAsia="Times New Roman" w:cs="Times New Roman"/>
                <w:color w:val="000000"/>
                <w:sz w:val="20"/>
                <w:szCs w:val="20"/>
              </w:rPr>
              <w:t>Marine Insurance</w:t>
            </w:r>
          </w:p>
        </w:tc>
      </w:tr>
      <w:tr w:rsidR="003F4DF4" w:rsidRPr="00696E3F" w:rsidTr="00294382">
        <w:trPr>
          <w:trHeight w:val="300"/>
        </w:trPr>
        <w:tc>
          <w:tcPr>
            <w:cnfStyle w:val="001000000000" w:firstRow="0" w:lastRow="0" w:firstColumn="1" w:lastColumn="0" w:oddVBand="0" w:evenVBand="0" w:oddHBand="0" w:evenHBand="0" w:firstRowFirstColumn="0" w:firstRowLastColumn="0" w:lastRowFirstColumn="0" w:lastRowLastColumn="0"/>
            <w:tcW w:w="622" w:type="dxa"/>
            <w:noWrap/>
            <w:hideMark/>
          </w:tcPr>
          <w:p w:rsidR="003F4DF4" w:rsidRPr="00445552" w:rsidRDefault="003F4DF4" w:rsidP="00294382">
            <w:pPr>
              <w:rPr>
                <w:rFonts w:eastAsia="Times New Roman" w:cs="Times New Roman"/>
                <w:b w:val="0"/>
                <w:color w:val="000000"/>
                <w:sz w:val="20"/>
                <w:szCs w:val="20"/>
              </w:rPr>
            </w:pPr>
            <w:r w:rsidRPr="00445552">
              <w:rPr>
                <w:rFonts w:eastAsia="Times New Roman" w:cs="Times New Roman"/>
                <w:b w:val="0"/>
                <w:color w:val="000000"/>
                <w:sz w:val="20"/>
                <w:szCs w:val="20"/>
              </w:rPr>
              <w:lastRenderedPageBreak/>
              <w:t>1516</w:t>
            </w:r>
          </w:p>
        </w:tc>
        <w:tc>
          <w:tcPr>
            <w:tcW w:w="4343" w:type="dxa"/>
            <w:hideMark/>
          </w:tcPr>
          <w:p w:rsidR="003F4DF4" w:rsidRPr="006522C9" w:rsidRDefault="003F4DF4" w:rsidP="00294382">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6522C9">
              <w:rPr>
                <w:rFonts w:eastAsia="Times New Roman" w:cs="Times New Roman"/>
                <w:color w:val="000000"/>
                <w:sz w:val="20"/>
                <w:szCs w:val="20"/>
              </w:rPr>
              <w:t>Property Insurance</w:t>
            </w:r>
          </w:p>
        </w:tc>
      </w:tr>
      <w:tr w:rsidR="003F4DF4" w:rsidRPr="00696E3F" w:rsidTr="0029438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2" w:type="dxa"/>
            <w:noWrap/>
            <w:hideMark/>
          </w:tcPr>
          <w:p w:rsidR="003F4DF4" w:rsidRPr="00445552" w:rsidRDefault="003F4DF4" w:rsidP="00294382">
            <w:pPr>
              <w:rPr>
                <w:rFonts w:eastAsia="Times New Roman" w:cs="Times New Roman"/>
                <w:b w:val="0"/>
                <w:color w:val="000000"/>
                <w:sz w:val="20"/>
                <w:szCs w:val="20"/>
              </w:rPr>
            </w:pPr>
            <w:r w:rsidRPr="00445552">
              <w:rPr>
                <w:rFonts w:eastAsia="Times New Roman" w:cs="Times New Roman"/>
                <w:b w:val="0"/>
                <w:color w:val="000000"/>
                <w:sz w:val="20"/>
                <w:szCs w:val="20"/>
              </w:rPr>
              <w:t>1517</w:t>
            </w:r>
          </w:p>
        </w:tc>
        <w:tc>
          <w:tcPr>
            <w:tcW w:w="4343" w:type="dxa"/>
            <w:hideMark/>
          </w:tcPr>
          <w:p w:rsidR="003F4DF4" w:rsidRPr="006522C9" w:rsidRDefault="003F4DF4" w:rsidP="00294382">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6522C9">
              <w:rPr>
                <w:rFonts w:eastAsia="Times New Roman" w:cs="Times New Roman"/>
                <w:color w:val="000000"/>
                <w:sz w:val="20"/>
                <w:szCs w:val="20"/>
              </w:rPr>
              <w:t>Boiler and Machinery Insurance</w:t>
            </w:r>
          </w:p>
        </w:tc>
      </w:tr>
      <w:tr w:rsidR="003F4DF4" w:rsidRPr="00696E3F" w:rsidTr="00294382">
        <w:trPr>
          <w:trHeight w:val="300"/>
        </w:trPr>
        <w:tc>
          <w:tcPr>
            <w:cnfStyle w:val="001000000000" w:firstRow="0" w:lastRow="0" w:firstColumn="1" w:lastColumn="0" w:oddVBand="0" w:evenVBand="0" w:oddHBand="0" w:evenHBand="0" w:firstRowFirstColumn="0" w:firstRowLastColumn="0" w:lastRowFirstColumn="0" w:lastRowLastColumn="0"/>
            <w:tcW w:w="622" w:type="dxa"/>
            <w:noWrap/>
            <w:hideMark/>
          </w:tcPr>
          <w:p w:rsidR="003F4DF4" w:rsidRPr="00445552" w:rsidRDefault="003F4DF4" w:rsidP="00294382">
            <w:pPr>
              <w:rPr>
                <w:rFonts w:eastAsia="Times New Roman" w:cs="Times New Roman"/>
                <w:b w:val="0"/>
                <w:color w:val="000000"/>
                <w:sz w:val="20"/>
                <w:szCs w:val="20"/>
              </w:rPr>
            </w:pPr>
            <w:r w:rsidRPr="00445552">
              <w:rPr>
                <w:rFonts w:eastAsia="Times New Roman" w:cs="Times New Roman"/>
                <w:b w:val="0"/>
                <w:color w:val="000000"/>
                <w:sz w:val="20"/>
                <w:szCs w:val="20"/>
              </w:rPr>
              <w:t>1521</w:t>
            </w:r>
          </w:p>
        </w:tc>
        <w:tc>
          <w:tcPr>
            <w:tcW w:w="4343" w:type="dxa"/>
            <w:hideMark/>
          </w:tcPr>
          <w:p w:rsidR="003F4DF4" w:rsidRPr="006522C9" w:rsidRDefault="003F4DF4" w:rsidP="00294382">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6522C9">
              <w:rPr>
                <w:rFonts w:eastAsia="Times New Roman" w:cs="Times New Roman"/>
                <w:color w:val="000000"/>
                <w:sz w:val="20"/>
                <w:szCs w:val="20"/>
              </w:rPr>
              <w:t>Computer Capital Leases</w:t>
            </w:r>
          </w:p>
        </w:tc>
      </w:tr>
      <w:tr w:rsidR="003F4DF4" w:rsidRPr="00696E3F" w:rsidTr="0029438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2" w:type="dxa"/>
            <w:noWrap/>
            <w:hideMark/>
          </w:tcPr>
          <w:p w:rsidR="003F4DF4" w:rsidRPr="00445552" w:rsidRDefault="003F4DF4" w:rsidP="00294382">
            <w:pPr>
              <w:rPr>
                <w:rFonts w:eastAsia="Times New Roman" w:cs="Times New Roman"/>
                <w:b w:val="0"/>
                <w:color w:val="000000"/>
                <w:sz w:val="20"/>
                <w:szCs w:val="20"/>
              </w:rPr>
            </w:pPr>
            <w:r w:rsidRPr="00445552">
              <w:rPr>
                <w:rFonts w:eastAsia="Times New Roman" w:cs="Times New Roman"/>
                <w:b w:val="0"/>
                <w:color w:val="000000"/>
                <w:sz w:val="20"/>
                <w:szCs w:val="20"/>
              </w:rPr>
              <w:t>1522</w:t>
            </w:r>
          </w:p>
        </w:tc>
        <w:tc>
          <w:tcPr>
            <w:tcW w:w="4343" w:type="dxa"/>
            <w:hideMark/>
          </w:tcPr>
          <w:p w:rsidR="003F4DF4" w:rsidRPr="006522C9" w:rsidRDefault="003F4DF4" w:rsidP="00294382">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6522C9">
              <w:rPr>
                <w:rFonts w:eastAsia="Times New Roman" w:cs="Times New Roman"/>
                <w:color w:val="000000"/>
                <w:sz w:val="20"/>
                <w:szCs w:val="20"/>
              </w:rPr>
              <w:t>Central Processor Capital Leases</w:t>
            </w:r>
          </w:p>
        </w:tc>
      </w:tr>
      <w:tr w:rsidR="003F4DF4" w:rsidRPr="00696E3F" w:rsidTr="00294382">
        <w:trPr>
          <w:trHeight w:val="288"/>
        </w:trPr>
        <w:tc>
          <w:tcPr>
            <w:cnfStyle w:val="001000000000" w:firstRow="0" w:lastRow="0" w:firstColumn="1" w:lastColumn="0" w:oddVBand="0" w:evenVBand="0" w:oddHBand="0" w:evenHBand="0" w:firstRowFirstColumn="0" w:firstRowLastColumn="0" w:lastRowFirstColumn="0" w:lastRowLastColumn="0"/>
            <w:tcW w:w="622" w:type="dxa"/>
            <w:noWrap/>
            <w:hideMark/>
          </w:tcPr>
          <w:p w:rsidR="003F4DF4" w:rsidRPr="00445552" w:rsidRDefault="003F4DF4" w:rsidP="00294382">
            <w:pPr>
              <w:rPr>
                <w:rFonts w:eastAsia="Times New Roman" w:cs="Times New Roman"/>
                <w:b w:val="0"/>
                <w:color w:val="000000"/>
                <w:sz w:val="20"/>
                <w:szCs w:val="20"/>
              </w:rPr>
            </w:pPr>
            <w:r w:rsidRPr="00445552">
              <w:rPr>
                <w:rFonts w:eastAsia="Times New Roman" w:cs="Times New Roman"/>
                <w:b w:val="0"/>
                <w:color w:val="000000"/>
                <w:sz w:val="20"/>
                <w:szCs w:val="20"/>
              </w:rPr>
              <w:t>1523</w:t>
            </w:r>
          </w:p>
        </w:tc>
        <w:tc>
          <w:tcPr>
            <w:tcW w:w="4343" w:type="dxa"/>
            <w:hideMark/>
          </w:tcPr>
          <w:p w:rsidR="003F4DF4" w:rsidRPr="006522C9" w:rsidRDefault="003F4DF4" w:rsidP="00294382">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6522C9">
              <w:rPr>
                <w:rFonts w:eastAsia="Times New Roman" w:cs="Times New Roman"/>
                <w:color w:val="000000"/>
                <w:sz w:val="20"/>
                <w:szCs w:val="20"/>
              </w:rPr>
              <w:t>Computer Software Capital Leases</w:t>
            </w:r>
          </w:p>
        </w:tc>
      </w:tr>
      <w:tr w:rsidR="003F4DF4" w:rsidRPr="00696E3F" w:rsidTr="0029438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2" w:type="dxa"/>
            <w:noWrap/>
            <w:hideMark/>
          </w:tcPr>
          <w:p w:rsidR="003F4DF4" w:rsidRPr="00445552" w:rsidRDefault="003F4DF4" w:rsidP="00294382">
            <w:pPr>
              <w:rPr>
                <w:rFonts w:eastAsia="Times New Roman" w:cs="Times New Roman"/>
                <w:b w:val="0"/>
                <w:color w:val="000000"/>
                <w:sz w:val="20"/>
                <w:szCs w:val="20"/>
              </w:rPr>
            </w:pPr>
            <w:r w:rsidRPr="00445552">
              <w:rPr>
                <w:rFonts w:eastAsia="Times New Roman" w:cs="Times New Roman"/>
                <w:b w:val="0"/>
                <w:color w:val="000000"/>
                <w:sz w:val="20"/>
                <w:szCs w:val="20"/>
              </w:rPr>
              <w:t>1524</w:t>
            </w:r>
          </w:p>
        </w:tc>
        <w:tc>
          <w:tcPr>
            <w:tcW w:w="4343" w:type="dxa"/>
            <w:hideMark/>
          </w:tcPr>
          <w:p w:rsidR="003F4DF4" w:rsidRPr="006522C9" w:rsidRDefault="003F4DF4" w:rsidP="00294382">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6522C9">
              <w:rPr>
                <w:rFonts w:eastAsia="Times New Roman" w:cs="Times New Roman"/>
                <w:color w:val="000000"/>
                <w:sz w:val="20"/>
                <w:szCs w:val="20"/>
              </w:rPr>
              <w:t>Equipment Capital Leases</w:t>
            </w:r>
          </w:p>
        </w:tc>
      </w:tr>
      <w:tr w:rsidR="003F4DF4" w:rsidRPr="00696E3F" w:rsidTr="00294382">
        <w:trPr>
          <w:trHeight w:val="300"/>
        </w:trPr>
        <w:tc>
          <w:tcPr>
            <w:cnfStyle w:val="001000000000" w:firstRow="0" w:lastRow="0" w:firstColumn="1" w:lastColumn="0" w:oddVBand="0" w:evenVBand="0" w:oddHBand="0" w:evenHBand="0" w:firstRowFirstColumn="0" w:firstRowLastColumn="0" w:lastRowFirstColumn="0" w:lastRowLastColumn="0"/>
            <w:tcW w:w="622" w:type="dxa"/>
            <w:noWrap/>
            <w:hideMark/>
          </w:tcPr>
          <w:p w:rsidR="003F4DF4" w:rsidRPr="00445552" w:rsidRDefault="003F4DF4" w:rsidP="00294382">
            <w:pPr>
              <w:rPr>
                <w:rFonts w:eastAsia="Times New Roman" w:cs="Times New Roman"/>
                <w:b w:val="0"/>
                <w:color w:val="000000"/>
                <w:sz w:val="20"/>
                <w:szCs w:val="20"/>
              </w:rPr>
            </w:pPr>
            <w:r w:rsidRPr="00445552">
              <w:rPr>
                <w:rFonts w:eastAsia="Times New Roman" w:cs="Times New Roman"/>
                <w:b w:val="0"/>
                <w:color w:val="000000"/>
                <w:sz w:val="20"/>
                <w:szCs w:val="20"/>
              </w:rPr>
              <w:t>1525</w:t>
            </w:r>
          </w:p>
        </w:tc>
        <w:tc>
          <w:tcPr>
            <w:tcW w:w="4343" w:type="dxa"/>
            <w:hideMark/>
          </w:tcPr>
          <w:p w:rsidR="003F4DF4" w:rsidRPr="006522C9" w:rsidRDefault="003F4DF4" w:rsidP="00294382">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6522C9">
              <w:rPr>
                <w:rFonts w:eastAsia="Times New Roman" w:cs="Times New Roman"/>
                <w:color w:val="000000"/>
                <w:sz w:val="20"/>
                <w:szCs w:val="20"/>
              </w:rPr>
              <w:t>Building Capital Leases</w:t>
            </w:r>
          </w:p>
        </w:tc>
      </w:tr>
      <w:tr w:rsidR="003F4DF4" w:rsidRPr="00696E3F" w:rsidTr="0029438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2" w:type="dxa"/>
            <w:noWrap/>
            <w:hideMark/>
          </w:tcPr>
          <w:p w:rsidR="003F4DF4" w:rsidRPr="00445552" w:rsidRDefault="003F4DF4" w:rsidP="00294382">
            <w:pPr>
              <w:rPr>
                <w:rFonts w:eastAsia="Times New Roman" w:cs="Times New Roman"/>
                <w:b w:val="0"/>
                <w:color w:val="000000"/>
                <w:sz w:val="20"/>
                <w:szCs w:val="20"/>
              </w:rPr>
            </w:pPr>
            <w:r w:rsidRPr="00445552">
              <w:rPr>
                <w:rFonts w:eastAsia="Times New Roman" w:cs="Times New Roman"/>
                <w:b w:val="0"/>
                <w:color w:val="000000"/>
                <w:sz w:val="20"/>
                <w:szCs w:val="20"/>
              </w:rPr>
              <w:t>1526</w:t>
            </w:r>
          </w:p>
        </w:tc>
        <w:tc>
          <w:tcPr>
            <w:tcW w:w="4343" w:type="dxa"/>
            <w:hideMark/>
          </w:tcPr>
          <w:p w:rsidR="003F4DF4" w:rsidRPr="006522C9" w:rsidRDefault="003F4DF4" w:rsidP="00294382">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6522C9">
              <w:rPr>
                <w:rFonts w:eastAsia="Times New Roman" w:cs="Times New Roman"/>
                <w:color w:val="000000"/>
                <w:sz w:val="20"/>
                <w:szCs w:val="20"/>
              </w:rPr>
              <w:t>Land Capital Leases</w:t>
            </w:r>
          </w:p>
        </w:tc>
      </w:tr>
      <w:tr w:rsidR="003F4DF4" w:rsidRPr="00696E3F" w:rsidTr="00294382">
        <w:trPr>
          <w:trHeight w:val="300"/>
        </w:trPr>
        <w:tc>
          <w:tcPr>
            <w:cnfStyle w:val="001000000000" w:firstRow="0" w:lastRow="0" w:firstColumn="1" w:lastColumn="0" w:oddVBand="0" w:evenVBand="0" w:oddHBand="0" w:evenHBand="0" w:firstRowFirstColumn="0" w:firstRowLastColumn="0" w:lastRowFirstColumn="0" w:lastRowLastColumn="0"/>
            <w:tcW w:w="622" w:type="dxa"/>
            <w:noWrap/>
            <w:hideMark/>
          </w:tcPr>
          <w:p w:rsidR="003F4DF4" w:rsidRPr="00445552" w:rsidRDefault="003F4DF4" w:rsidP="00294382">
            <w:pPr>
              <w:rPr>
                <w:rFonts w:eastAsia="Times New Roman" w:cs="Times New Roman"/>
                <w:b w:val="0"/>
                <w:color w:val="000000"/>
                <w:sz w:val="20"/>
                <w:szCs w:val="20"/>
              </w:rPr>
            </w:pPr>
            <w:r w:rsidRPr="00445552">
              <w:rPr>
                <w:rFonts w:eastAsia="Times New Roman" w:cs="Times New Roman"/>
                <w:b w:val="0"/>
                <w:color w:val="000000"/>
                <w:sz w:val="20"/>
                <w:szCs w:val="20"/>
              </w:rPr>
              <w:t>1527</w:t>
            </w:r>
          </w:p>
        </w:tc>
        <w:tc>
          <w:tcPr>
            <w:tcW w:w="4343" w:type="dxa"/>
            <w:hideMark/>
          </w:tcPr>
          <w:p w:rsidR="003F4DF4" w:rsidRPr="006522C9" w:rsidRDefault="003F4DF4" w:rsidP="00294382">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6522C9">
              <w:rPr>
                <w:rFonts w:eastAsia="Times New Roman" w:cs="Times New Roman"/>
                <w:color w:val="000000"/>
                <w:sz w:val="20"/>
                <w:szCs w:val="20"/>
              </w:rPr>
              <w:t>Land and Building Capital Leases</w:t>
            </w:r>
          </w:p>
        </w:tc>
      </w:tr>
      <w:tr w:rsidR="003F4DF4" w:rsidRPr="00696E3F" w:rsidTr="00294382">
        <w:trPr>
          <w:cnfStyle w:val="000000100000" w:firstRow="0" w:lastRow="0" w:firstColumn="0" w:lastColumn="0" w:oddVBand="0" w:evenVBand="0" w:oddHBand="1" w:evenHBand="0" w:firstRowFirstColumn="0" w:firstRowLastColumn="0" w:lastRowFirstColumn="0" w:lastRowLastColumn="0"/>
          <w:trHeight w:val="333"/>
        </w:trPr>
        <w:tc>
          <w:tcPr>
            <w:cnfStyle w:val="001000000000" w:firstRow="0" w:lastRow="0" w:firstColumn="1" w:lastColumn="0" w:oddVBand="0" w:evenVBand="0" w:oddHBand="0" w:evenHBand="0" w:firstRowFirstColumn="0" w:firstRowLastColumn="0" w:lastRowFirstColumn="0" w:lastRowLastColumn="0"/>
            <w:tcW w:w="622" w:type="dxa"/>
            <w:noWrap/>
            <w:hideMark/>
          </w:tcPr>
          <w:p w:rsidR="003F4DF4" w:rsidRPr="00445552" w:rsidRDefault="003F4DF4" w:rsidP="00294382">
            <w:pPr>
              <w:rPr>
                <w:rFonts w:eastAsia="Times New Roman" w:cs="Times New Roman"/>
                <w:b w:val="0"/>
                <w:color w:val="000000"/>
                <w:sz w:val="20"/>
                <w:szCs w:val="20"/>
              </w:rPr>
            </w:pPr>
            <w:r w:rsidRPr="00445552">
              <w:rPr>
                <w:rFonts w:eastAsia="Times New Roman" w:cs="Times New Roman"/>
                <w:b w:val="0"/>
                <w:color w:val="000000"/>
                <w:sz w:val="20"/>
                <w:szCs w:val="20"/>
              </w:rPr>
              <w:t>1531</w:t>
            </w:r>
          </w:p>
        </w:tc>
        <w:tc>
          <w:tcPr>
            <w:tcW w:w="4343" w:type="dxa"/>
            <w:hideMark/>
          </w:tcPr>
          <w:p w:rsidR="003F4DF4" w:rsidRPr="006522C9" w:rsidRDefault="003F4DF4" w:rsidP="00294382">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6522C9">
              <w:rPr>
                <w:rFonts w:eastAsia="Times New Roman" w:cs="Times New Roman"/>
                <w:color w:val="000000"/>
                <w:sz w:val="20"/>
                <w:szCs w:val="20"/>
              </w:rPr>
              <w:t>Computer Rentals (not mainframe)</w:t>
            </w:r>
          </w:p>
        </w:tc>
      </w:tr>
      <w:tr w:rsidR="003F4DF4" w:rsidRPr="00696E3F" w:rsidTr="00294382">
        <w:trPr>
          <w:trHeight w:val="300"/>
        </w:trPr>
        <w:tc>
          <w:tcPr>
            <w:cnfStyle w:val="001000000000" w:firstRow="0" w:lastRow="0" w:firstColumn="1" w:lastColumn="0" w:oddVBand="0" w:evenVBand="0" w:oddHBand="0" w:evenHBand="0" w:firstRowFirstColumn="0" w:firstRowLastColumn="0" w:lastRowFirstColumn="0" w:lastRowLastColumn="0"/>
            <w:tcW w:w="622" w:type="dxa"/>
            <w:noWrap/>
            <w:hideMark/>
          </w:tcPr>
          <w:p w:rsidR="003F4DF4" w:rsidRPr="00445552" w:rsidRDefault="003F4DF4" w:rsidP="00294382">
            <w:pPr>
              <w:rPr>
                <w:rFonts w:eastAsia="Times New Roman" w:cs="Times New Roman"/>
                <w:b w:val="0"/>
                <w:color w:val="000000"/>
                <w:sz w:val="20"/>
                <w:szCs w:val="20"/>
              </w:rPr>
            </w:pPr>
            <w:r w:rsidRPr="00445552">
              <w:rPr>
                <w:rFonts w:eastAsia="Times New Roman" w:cs="Times New Roman"/>
                <w:b w:val="0"/>
                <w:color w:val="000000"/>
                <w:sz w:val="20"/>
                <w:szCs w:val="20"/>
              </w:rPr>
              <w:t>1533</w:t>
            </w:r>
          </w:p>
        </w:tc>
        <w:tc>
          <w:tcPr>
            <w:tcW w:w="4343" w:type="dxa"/>
            <w:hideMark/>
          </w:tcPr>
          <w:p w:rsidR="003F4DF4" w:rsidRPr="006522C9" w:rsidRDefault="003F4DF4" w:rsidP="00294382">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6522C9">
              <w:rPr>
                <w:rFonts w:eastAsia="Times New Roman" w:cs="Times New Roman"/>
                <w:color w:val="000000"/>
                <w:sz w:val="20"/>
                <w:szCs w:val="20"/>
              </w:rPr>
              <w:t>Computer Software Rentals</w:t>
            </w:r>
          </w:p>
        </w:tc>
      </w:tr>
      <w:tr w:rsidR="003F4DF4" w:rsidRPr="00696E3F" w:rsidTr="0029438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2" w:type="dxa"/>
            <w:noWrap/>
            <w:hideMark/>
          </w:tcPr>
          <w:p w:rsidR="003F4DF4" w:rsidRPr="00445552" w:rsidRDefault="003F4DF4" w:rsidP="00294382">
            <w:pPr>
              <w:rPr>
                <w:rFonts w:eastAsia="Times New Roman" w:cs="Times New Roman"/>
                <w:b w:val="0"/>
                <w:color w:val="000000"/>
                <w:sz w:val="20"/>
                <w:szCs w:val="20"/>
              </w:rPr>
            </w:pPr>
            <w:r w:rsidRPr="00445552">
              <w:rPr>
                <w:rFonts w:eastAsia="Times New Roman" w:cs="Times New Roman"/>
                <w:b w:val="0"/>
                <w:color w:val="000000"/>
                <w:sz w:val="20"/>
                <w:szCs w:val="20"/>
              </w:rPr>
              <w:t>1534</w:t>
            </w:r>
          </w:p>
        </w:tc>
        <w:tc>
          <w:tcPr>
            <w:tcW w:w="4343" w:type="dxa"/>
            <w:hideMark/>
          </w:tcPr>
          <w:p w:rsidR="003F4DF4" w:rsidRPr="006522C9" w:rsidRDefault="003F4DF4" w:rsidP="00294382">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6522C9">
              <w:rPr>
                <w:rFonts w:eastAsia="Times New Roman" w:cs="Times New Roman"/>
                <w:color w:val="000000"/>
                <w:sz w:val="20"/>
                <w:szCs w:val="20"/>
              </w:rPr>
              <w:t>Equipment Rentals</w:t>
            </w:r>
          </w:p>
        </w:tc>
      </w:tr>
      <w:tr w:rsidR="003F4DF4" w:rsidRPr="00696E3F" w:rsidTr="00294382">
        <w:trPr>
          <w:trHeight w:val="300"/>
        </w:trPr>
        <w:tc>
          <w:tcPr>
            <w:cnfStyle w:val="001000000000" w:firstRow="0" w:lastRow="0" w:firstColumn="1" w:lastColumn="0" w:oddVBand="0" w:evenVBand="0" w:oddHBand="0" w:evenHBand="0" w:firstRowFirstColumn="0" w:firstRowLastColumn="0" w:lastRowFirstColumn="0" w:lastRowLastColumn="0"/>
            <w:tcW w:w="622" w:type="dxa"/>
            <w:noWrap/>
            <w:hideMark/>
          </w:tcPr>
          <w:p w:rsidR="003F4DF4" w:rsidRPr="00445552" w:rsidRDefault="003F4DF4" w:rsidP="00294382">
            <w:pPr>
              <w:rPr>
                <w:rFonts w:eastAsia="Times New Roman" w:cs="Times New Roman"/>
                <w:b w:val="0"/>
                <w:color w:val="000000"/>
                <w:sz w:val="20"/>
                <w:szCs w:val="20"/>
              </w:rPr>
            </w:pPr>
            <w:r w:rsidRPr="00445552">
              <w:rPr>
                <w:rFonts w:eastAsia="Times New Roman" w:cs="Times New Roman"/>
                <w:b w:val="0"/>
                <w:color w:val="000000"/>
                <w:sz w:val="20"/>
                <w:szCs w:val="20"/>
              </w:rPr>
              <w:t>1535</w:t>
            </w:r>
          </w:p>
        </w:tc>
        <w:tc>
          <w:tcPr>
            <w:tcW w:w="4343" w:type="dxa"/>
            <w:hideMark/>
          </w:tcPr>
          <w:p w:rsidR="003F4DF4" w:rsidRPr="006522C9" w:rsidRDefault="003F4DF4" w:rsidP="00294382">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6522C9">
              <w:rPr>
                <w:rFonts w:eastAsia="Times New Roman" w:cs="Times New Roman"/>
                <w:color w:val="000000"/>
                <w:sz w:val="20"/>
                <w:szCs w:val="20"/>
              </w:rPr>
              <w:t>Building Rentals</w:t>
            </w:r>
          </w:p>
        </w:tc>
      </w:tr>
      <w:tr w:rsidR="003F4DF4" w:rsidRPr="00696E3F" w:rsidTr="0029438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2" w:type="dxa"/>
            <w:noWrap/>
            <w:hideMark/>
          </w:tcPr>
          <w:p w:rsidR="003F4DF4" w:rsidRPr="00445552" w:rsidRDefault="003F4DF4" w:rsidP="00294382">
            <w:pPr>
              <w:rPr>
                <w:rFonts w:eastAsia="Times New Roman" w:cs="Times New Roman"/>
                <w:b w:val="0"/>
                <w:color w:val="000000"/>
                <w:sz w:val="20"/>
                <w:szCs w:val="20"/>
              </w:rPr>
            </w:pPr>
            <w:r w:rsidRPr="00445552">
              <w:rPr>
                <w:rFonts w:eastAsia="Times New Roman" w:cs="Times New Roman"/>
                <w:b w:val="0"/>
                <w:color w:val="000000"/>
                <w:sz w:val="20"/>
                <w:szCs w:val="20"/>
              </w:rPr>
              <w:t>1536</w:t>
            </w:r>
          </w:p>
        </w:tc>
        <w:tc>
          <w:tcPr>
            <w:tcW w:w="4343" w:type="dxa"/>
            <w:hideMark/>
          </w:tcPr>
          <w:p w:rsidR="003F4DF4" w:rsidRPr="006522C9" w:rsidRDefault="003F4DF4" w:rsidP="00294382">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6522C9">
              <w:rPr>
                <w:rFonts w:eastAsia="Times New Roman" w:cs="Times New Roman"/>
                <w:color w:val="000000"/>
                <w:sz w:val="20"/>
                <w:szCs w:val="20"/>
              </w:rPr>
              <w:t>Land Rentals</w:t>
            </w:r>
          </w:p>
        </w:tc>
      </w:tr>
      <w:tr w:rsidR="003F4DF4" w:rsidRPr="00696E3F" w:rsidTr="00294382">
        <w:trPr>
          <w:trHeight w:val="300"/>
        </w:trPr>
        <w:tc>
          <w:tcPr>
            <w:cnfStyle w:val="001000000000" w:firstRow="0" w:lastRow="0" w:firstColumn="1" w:lastColumn="0" w:oddVBand="0" w:evenVBand="0" w:oddHBand="0" w:evenHBand="0" w:firstRowFirstColumn="0" w:firstRowLastColumn="0" w:lastRowFirstColumn="0" w:lastRowLastColumn="0"/>
            <w:tcW w:w="622" w:type="dxa"/>
            <w:noWrap/>
            <w:hideMark/>
          </w:tcPr>
          <w:p w:rsidR="003F4DF4" w:rsidRPr="00445552" w:rsidRDefault="003F4DF4" w:rsidP="00294382">
            <w:pPr>
              <w:rPr>
                <w:rFonts w:eastAsia="Times New Roman" w:cs="Times New Roman"/>
                <w:b w:val="0"/>
                <w:color w:val="000000"/>
                <w:sz w:val="20"/>
                <w:szCs w:val="20"/>
              </w:rPr>
            </w:pPr>
            <w:r w:rsidRPr="00445552">
              <w:rPr>
                <w:rFonts w:eastAsia="Times New Roman" w:cs="Times New Roman"/>
                <w:b w:val="0"/>
                <w:color w:val="000000"/>
                <w:sz w:val="20"/>
                <w:szCs w:val="20"/>
              </w:rPr>
              <w:t>1537</w:t>
            </w:r>
          </w:p>
        </w:tc>
        <w:tc>
          <w:tcPr>
            <w:tcW w:w="4343" w:type="dxa"/>
            <w:hideMark/>
          </w:tcPr>
          <w:p w:rsidR="003F4DF4" w:rsidRPr="006522C9" w:rsidRDefault="003F4DF4" w:rsidP="00294382">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6522C9">
              <w:rPr>
                <w:rFonts w:eastAsia="Times New Roman" w:cs="Times New Roman"/>
                <w:color w:val="000000"/>
                <w:sz w:val="20"/>
                <w:szCs w:val="20"/>
              </w:rPr>
              <w:t>Land and Building Rentals</w:t>
            </w:r>
          </w:p>
        </w:tc>
      </w:tr>
      <w:tr w:rsidR="003F4DF4" w:rsidRPr="00696E3F" w:rsidTr="00294382">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622" w:type="dxa"/>
            <w:noWrap/>
            <w:hideMark/>
          </w:tcPr>
          <w:p w:rsidR="003F4DF4" w:rsidRPr="00445552" w:rsidRDefault="003F4DF4" w:rsidP="00294382">
            <w:pPr>
              <w:rPr>
                <w:rFonts w:eastAsia="Times New Roman" w:cs="Times New Roman"/>
                <w:b w:val="0"/>
                <w:color w:val="000000"/>
                <w:sz w:val="20"/>
                <w:szCs w:val="20"/>
              </w:rPr>
            </w:pPr>
            <w:r w:rsidRPr="00445552">
              <w:rPr>
                <w:rFonts w:eastAsia="Times New Roman" w:cs="Times New Roman"/>
                <w:b w:val="0"/>
                <w:color w:val="000000"/>
                <w:sz w:val="20"/>
                <w:szCs w:val="20"/>
              </w:rPr>
              <w:t>1538</w:t>
            </w:r>
          </w:p>
        </w:tc>
        <w:tc>
          <w:tcPr>
            <w:tcW w:w="4343" w:type="dxa"/>
            <w:hideMark/>
          </w:tcPr>
          <w:p w:rsidR="003F4DF4" w:rsidRPr="006522C9" w:rsidRDefault="003F4DF4" w:rsidP="00294382">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6522C9">
              <w:rPr>
                <w:rFonts w:eastAsia="Times New Roman" w:cs="Times New Roman"/>
                <w:color w:val="000000"/>
                <w:sz w:val="20"/>
                <w:szCs w:val="20"/>
              </w:rPr>
              <w:t xml:space="preserve">Building Rentals – State Owned Facilities </w:t>
            </w:r>
          </w:p>
        </w:tc>
      </w:tr>
      <w:tr w:rsidR="003F4DF4" w:rsidRPr="00696E3F" w:rsidTr="00294382">
        <w:trPr>
          <w:trHeight w:val="531"/>
        </w:trPr>
        <w:tc>
          <w:tcPr>
            <w:cnfStyle w:val="001000000000" w:firstRow="0" w:lastRow="0" w:firstColumn="1" w:lastColumn="0" w:oddVBand="0" w:evenVBand="0" w:oddHBand="0" w:evenHBand="0" w:firstRowFirstColumn="0" w:firstRowLastColumn="0" w:lastRowFirstColumn="0" w:lastRowLastColumn="0"/>
            <w:tcW w:w="622" w:type="dxa"/>
            <w:noWrap/>
            <w:hideMark/>
          </w:tcPr>
          <w:p w:rsidR="003F4DF4" w:rsidRPr="00445552" w:rsidRDefault="003F4DF4" w:rsidP="00294382">
            <w:pPr>
              <w:rPr>
                <w:rFonts w:eastAsia="Times New Roman" w:cs="Times New Roman"/>
                <w:b w:val="0"/>
                <w:color w:val="000000"/>
                <w:sz w:val="20"/>
                <w:szCs w:val="20"/>
              </w:rPr>
            </w:pPr>
            <w:r w:rsidRPr="00445552">
              <w:rPr>
                <w:rFonts w:eastAsia="Times New Roman" w:cs="Times New Roman"/>
                <w:b w:val="0"/>
                <w:color w:val="000000"/>
                <w:sz w:val="20"/>
                <w:szCs w:val="20"/>
              </w:rPr>
              <w:t>1539</w:t>
            </w:r>
          </w:p>
        </w:tc>
        <w:tc>
          <w:tcPr>
            <w:tcW w:w="4343" w:type="dxa"/>
            <w:hideMark/>
          </w:tcPr>
          <w:p w:rsidR="003F4DF4" w:rsidRPr="006522C9" w:rsidRDefault="003F4DF4" w:rsidP="00294382">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6522C9">
              <w:rPr>
                <w:rFonts w:eastAsia="Times New Roman" w:cs="Times New Roman"/>
                <w:color w:val="000000"/>
                <w:sz w:val="20"/>
                <w:szCs w:val="20"/>
              </w:rPr>
              <w:t>Building Rentals – Non-State Owned Facilities (Payment administered by DGS)</w:t>
            </w:r>
          </w:p>
        </w:tc>
      </w:tr>
      <w:tr w:rsidR="003F4DF4" w:rsidRPr="00696E3F" w:rsidTr="0029438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2" w:type="dxa"/>
            <w:noWrap/>
            <w:hideMark/>
          </w:tcPr>
          <w:p w:rsidR="003F4DF4" w:rsidRPr="00445552" w:rsidRDefault="003F4DF4" w:rsidP="00294382">
            <w:pPr>
              <w:rPr>
                <w:rFonts w:eastAsia="Times New Roman" w:cs="Times New Roman"/>
                <w:b w:val="0"/>
                <w:color w:val="000000"/>
                <w:sz w:val="20"/>
                <w:szCs w:val="20"/>
              </w:rPr>
            </w:pPr>
            <w:r w:rsidRPr="00445552">
              <w:rPr>
                <w:rFonts w:eastAsia="Times New Roman" w:cs="Times New Roman"/>
                <w:b w:val="0"/>
                <w:color w:val="000000"/>
                <w:sz w:val="20"/>
                <w:szCs w:val="20"/>
              </w:rPr>
              <w:t>1542</w:t>
            </w:r>
          </w:p>
        </w:tc>
        <w:tc>
          <w:tcPr>
            <w:tcW w:w="4343" w:type="dxa"/>
            <w:hideMark/>
          </w:tcPr>
          <w:p w:rsidR="003F4DF4" w:rsidRPr="006522C9" w:rsidRDefault="003F4DF4" w:rsidP="00294382">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6522C9">
              <w:rPr>
                <w:rFonts w:eastAsia="Times New Roman" w:cs="Times New Roman"/>
                <w:color w:val="000000"/>
                <w:sz w:val="20"/>
                <w:szCs w:val="20"/>
              </w:rPr>
              <w:t>Electrical Service Charges</w:t>
            </w:r>
          </w:p>
        </w:tc>
      </w:tr>
      <w:tr w:rsidR="003F4DF4" w:rsidRPr="00696E3F" w:rsidTr="00294382">
        <w:trPr>
          <w:trHeight w:val="300"/>
        </w:trPr>
        <w:tc>
          <w:tcPr>
            <w:cnfStyle w:val="001000000000" w:firstRow="0" w:lastRow="0" w:firstColumn="1" w:lastColumn="0" w:oddVBand="0" w:evenVBand="0" w:oddHBand="0" w:evenHBand="0" w:firstRowFirstColumn="0" w:firstRowLastColumn="0" w:lastRowFirstColumn="0" w:lastRowLastColumn="0"/>
            <w:tcW w:w="622" w:type="dxa"/>
            <w:noWrap/>
            <w:hideMark/>
          </w:tcPr>
          <w:p w:rsidR="003F4DF4" w:rsidRPr="00445552" w:rsidRDefault="003F4DF4" w:rsidP="00294382">
            <w:pPr>
              <w:rPr>
                <w:rFonts w:eastAsia="Times New Roman" w:cs="Times New Roman"/>
                <w:b w:val="0"/>
                <w:color w:val="000000"/>
                <w:sz w:val="20"/>
                <w:szCs w:val="20"/>
              </w:rPr>
            </w:pPr>
            <w:r w:rsidRPr="00445552">
              <w:rPr>
                <w:rFonts w:eastAsia="Times New Roman" w:cs="Times New Roman"/>
                <w:b w:val="0"/>
                <w:color w:val="000000"/>
                <w:sz w:val="20"/>
                <w:szCs w:val="20"/>
              </w:rPr>
              <w:t>1543</w:t>
            </w:r>
          </w:p>
        </w:tc>
        <w:tc>
          <w:tcPr>
            <w:tcW w:w="4343" w:type="dxa"/>
            <w:hideMark/>
          </w:tcPr>
          <w:p w:rsidR="003F4DF4" w:rsidRPr="006522C9" w:rsidRDefault="003F4DF4" w:rsidP="00294382">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6522C9">
              <w:rPr>
                <w:rFonts w:eastAsia="Times New Roman" w:cs="Times New Roman"/>
                <w:color w:val="000000"/>
                <w:sz w:val="20"/>
                <w:szCs w:val="20"/>
              </w:rPr>
              <w:t>Refuse Service Charges</w:t>
            </w:r>
          </w:p>
        </w:tc>
      </w:tr>
      <w:tr w:rsidR="003F4DF4" w:rsidRPr="00696E3F" w:rsidTr="0029438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2" w:type="dxa"/>
            <w:noWrap/>
            <w:hideMark/>
          </w:tcPr>
          <w:p w:rsidR="003F4DF4" w:rsidRPr="00445552" w:rsidRDefault="003F4DF4" w:rsidP="00294382">
            <w:pPr>
              <w:rPr>
                <w:rFonts w:eastAsia="Times New Roman" w:cs="Times New Roman"/>
                <w:b w:val="0"/>
                <w:color w:val="000000"/>
                <w:sz w:val="20"/>
                <w:szCs w:val="20"/>
              </w:rPr>
            </w:pPr>
            <w:r w:rsidRPr="00445552">
              <w:rPr>
                <w:rFonts w:eastAsia="Times New Roman" w:cs="Times New Roman"/>
                <w:b w:val="0"/>
                <w:color w:val="000000"/>
                <w:sz w:val="20"/>
                <w:szCs w:val="20"/>
              </w:rPr>
              <w:t>1544</w:t>
            </w:r>
          </w:p>
        </w:tc>
        <w:tc>
          <w:tcPr>
            <w:tcW w:w="4343" w:type="dxa"/>
            <w:hideMark/>
          </w:tcPr>
          <w:p w:rsidR="003F4DF4" w:rsidRPr="006522C9" w:rsidRDefault="003F4DF4" w:rsidP="00294382">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6522C9">
              <w:rPr>
                <w:rFonts w:eastAsia="Times New Roman" w:cs="Times New Roman"/>
                <w:color w:val="000000"/>
                <w:sz w:val="20"/>
                <w:szCs w:val="20"/>
              </w:rPr>
              <w:t>Water and Sewer Service Charges</w:t>
            </w:r>
          </w:p>
        </w:tc>
      </w:tr>
      <w:tr w:rsidR="003F4DF4" w:rsidRPr="00696E3F" w:rsidTr="00294382">
        <w:trPr>
          <w:trHeight w:val="300"/>
        </w:trPr>
        <w:tc>
          <w:tcPr>
            <w:cnfStyle w:val="001000000000" w:firstRow="0" w:lastRow="0" w:firstColumn="1" w:lastColumn="0" w:oddVBand="0" w:evenVBand="0" w:oddHBand="0" w:evenHBand="0" w:firstRowFirstColumn="0" w:firstRowLastColumn="0" w:lastRowFirstColumn="0" w:lastRowLastColumn="0"/>
            <w:tcW w:w="622" w:type="dxa"/>
            <w:noWrap/>
            <w:hideMark/>
          </w:tcPr>
          <w:p w:rsidR="003F4DF4" w:rsidRPr="00445552" w:rsidRDefault="003F4DF4" w:rsidP="00294382">
            <w:pPr>
              <w:rPr>
                <w:rFonts w:eastAsia="Times New Roman" w:cs="Times New Roman"/>
                <w:b w:val="0"/>
                <w:color w:val="000000"/>
                <w:sz w:val="20"/>
                <w:szCs w:val="20"/>
              </w:rPr>
            </w:pPr>
            <w:r w:rsidRPr="00445552">
              <w:rPr>
                <w:rFonts w:eastAsia="Times New Roman" w:cs="Times New Roman"/>
                <w:b w:val="0"/>
                <w:color w:val="000000"/>
                <w:sz w:val="20"/>
                <w:szCs w:val="20"/>
              </w:rPr>
              <w:t>1547</w:t>
            </w:r>
          </w:p>
        </w:tc>
        <w:tc>
          <w:tcPr>
            <w:tcW w:w="4343" w:type="dxa"/>
            <w:hideMark/>
          </w:tcPr>
          <w:p w:rsidR="003F4DF4" w:rsidRPr="006522C9" w:rsidRDefault="003F4DF4" w:rsidP="00294382">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6522C9">
              <w:rPr>
                <w:rFonts w:eastAsia="Times New Roman" w:cs="Times New Roman"/>
                <w:color w:val="000000"/>
                <w:sz w:val="20"/>
                <w:szCs w:val="20"/>
              </w:rPr>
              <w:t>Private Vendor Service Charges</w:t>
            </w:r>
          </w:p>
        </w:tc>
      </w:tr>
      <w:tr w:rsidR="003F4DF4" w:rsidRPr="00696E3F" w:rsidTr="0029438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2" w:type="dxa"/>
            <w:noWrap/>
            <w:hideMark/>
          </w:tcPr>
          <w:p w:rsidR="003F4DF4" w:rsidRPr="00445552" w:rsidRDefault="003F4DF4" w:rsidP="00294382">
            <w:pPr>
              <w:rPr>
                <w:rFonts w:eastAsia="Times New Roman" w:cs="Times New Roman"/>
                <w:b w:val="0"/>
                <w:color w:val="000000"/>
                <w:sz w:val="20"/>
                <w:szCs w:val="20"/>
              </w:rPr>
            </w:pPr>
            <w:r w:rsidRPr="00445552">
              <w:rPr>
                <w:rFonts w:eastAsia="Times New Roman" w:cs="Times New Roman"/>
                <w:b w:val="0"/>
                <w:color w:val="000000"/>
                <w:sz w:val="20"/>
                <w:szCs w:val="20"/>
              </w:rPr>
              <w:t>1551</w:t>
            </w:r>
          </w:p>
        </w:tc>
        <w:tc>
          <w:tcPr>
            <w:tcW w:w="4343" w:type="dxa"/>
            <w:hideMark/>
          </w:tcPr>
          <w:p w:rsidR="003F4DF4" w:rsidRPr="006522C9" w:rsidRDefault="003F4DF4" w:rsidP="00294382">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6522C9">
              <w:rPr>
                <w:rFonts w:eastAsia="Times New Roman" w:cs="Times New Roman"/>
                <w:color w:val="000000"/>
                <w:sz w:val="20"/>
                <w:szCs w:val="20"/>
              </w:rPr>
              <w:t>General Liability Insurance</w:t>
            </w:r>
          </w:p>
        </w:tc>
      </w:tr>
      <w:tr w:rsidR="003F4DF4" w:rsidRPr="00696E3F" w:rsidTr="00294382">
        <w:trPr>
          <w:trHeight w:val="300"/>
        </w:trPr>
        <w:tc>
          <w:tcPr>
            <w:cnfStyle w:val="001000000000" w:firstRow="0" w:lastRow="0" w:firstColumn="1" w:lastColumn="0" w:oddVBand="0" w:evenVBand="0" w:oddHBand="0" w:evenHBand="0" w:firstRowFirstColumn="0" w:firstRowLastColumn="0" w:lastRowFirstColumn="0" w:lastRowLastColumn="0"/>
            <w:tcW w:w="622" w:type="dxa"/>
            <w:noWrap/>
            <w:hideMark/>
          </w:tcPr>
          <w:p w:rsidR="003F4DF4" w:rsidRPr="00445552" w:rsidRDefault="003F4DF4" w:rsidP="00294382">
            <w:pPr>
              <w:rPr>
                <w:rFonts w:eastAsia="Times New Roman" w:cs="Times New Roman"/>
                <w:b w:val="0"/>
                <w:color w:val="000000"/>
                <w:sz w:val="20"/>
                <w:szCs w:val="20"/>
              </w:rPr>
            </w:pPr>
            <w:r w:rsidRPr="00445552">
              <w:rPr>
                <w:rFonts w:eastAsia="Times New Roman" w:cs="Times New Roman"/>
                <w:b w:val="0"/>
                <w:color w:val="000000"/>
                <w:sz w:val="20"/>
                <w:szCs w:val="20"/>
              </w:rPr>
              <w:t>1552</w:t>
            </w:r>
          </w:p>
        </w:tc>
        <w:tc>
          <w:tcPr>
            <w:tcW w:w="4343" w:type="dxa"/>
            <w:hideMark/>
          </w:tcPr>
          <w:p w:rsidR="003F4DF4" w:rsidRPr="006522C9" w:rsidRDefault="003F4DF4" w:rsidP="00294382">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6522C9">
              <w:rPr>
                <w:rFonts w:eastAsia="Times New Roman" w:cs="Times New Roman"/>
                <w:color w:val="000000"/>
                <w:sz w:val="20"/>
                <w:szCs w:val="20"/>
              </w:rPr>
              <w:t>Money and Securities Insurance</w:t>
            </w:r>
          </w:p>
        </w:tc>
      </w:tr>
      <w:tr w:rsidR="003F4DF4" w:rsidRPr="00696E3F" w:rsidTr="0029438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2" w:type="dxa"/>
            <w:noWrap/>
            <w:hideMark/>
          </w:tcPr>
          <w:p w:rsidR="003F4DF4" w:rsidRPr="00445552" w:rsidRDefault="003F4DF4" w:rsidP="00294382">
            <w:pPr>
              <w:rPr>
                <w:rFonts w:eastAsia="Times New Roman" w:cs="Times New Roman"/>
                <w:b w:val="0"/>
                <w:color w:val="000000"/>
                <w:sz w:val="20"/>
                <w:szCs w:val="20"/>
              </w:rPr>
            </w:pPr>
            <w:r w:rsidRPr="00445552">
              <w:rPr>
                <w:rFonts w:eastAsia="Times New Roman" w:cs="Times New Roman"/>
                <w:b w:val="0"/>
                <w:color w:val="000000"/>
                <w:sz w:val="20"/>
                <w:szCs w:val="20"/>
              </w:rPr>
              <w:t>1553</w:t>
            </w:r>
          </w:p>
        </w:tc>
        <w:tc>
          <w:tcPr>
            <w:tcW w:w="4343" w:type="dxa"/>
            <w:hideMark/>
          </w:tcPr>
          <w:p w:rsidR="003F4DF4" w:rsidRPr="006522C9" w:rsidRDefault="003F4DF4" w:rsidP="00294382">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6522C9">
              <w:rPr>
                <w:rFonts w:eastAsia="Times New Roman" w:cs="Times New Roman"/>
                <w:color w:val="000000"/>
                <w:sz w:val="20"/>
                <w:szCs w:val="20"/>
              </w:rPr>
              <w:t>Medical Malpractice</w:t>
            </w:r>
          </w:p>
        </w:tc>
      </w:tr>
      <w:tr w:rsidR="003F4DF4" w:rsidRPr="00696E3F" w:rsidTr="00294382">
        <w:trPr>
          <w:trHeight w:val="300"/>
        </w:trPr>
        <w:tc>
          <w:tcPr>
            <w:cnfStyle w:val="001000000000" w:firstRow="0" w:lastRow="0" w:firstColumn="1" w:lastColumn="0" w:oddVBand="0" w:evenVBand="0" w:oddHBand="0" w:evenHBand="0" w:firstRowFirstColumn="0" w:firstRowLastColumn="0" w:lastRowFirstColumn="0" w:lastRowLastColumn="0"/>
            <w:tcW w:w="622" w:type="dxa"/>
            <w:noWrap/>
            <w:hideMark/>
          </w:tcPr>
          <w:p w:rsidR="003F4DF4" w:rsidRPr="00445552" w:rsidRDefault="003F4DF4" w:rsidP="00294382">
            <w:pPr>
              <w:rPr>
                <w:rFonts w:eastAsia="Times New Roman" w:cs="Times New Roman"/>
                <w:b w:val="0"/>
                <w:color w:val="000000"/>
                <w:sz w:val="20"/>
                <w:szCs w:val="20"/>
              </w:rPr>
            </w:pPr>
            <w:r w:rsidRPr="00445552">
              <w:rPr>
                <w:rFonts w:eastAsia="Times New Roman" w:cs="Times New Roman"/>
                <w:b w:val="0"/>
                <w:color w:val="000000"/>
                <w:sz w:val="20"/>
                <w:szCs w:val="20"/>
              </w:rPr>
              <w:t>1554</w:t>
            </w:r>
          </w:p>
        </w:tc>
        <w:tc>
          <w:tcPr>
            <w:tcW w:w="4343" w:type="dxa"/>
            <w:hideMark/>
          </w:tcPr>
          <w:p w:rsidR="003F4DF4" w:rsidRPr="006522C9" w:rsidRDefault="003F4DF4" w:rsidP="00294382">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6522C9">
              <w:rPr>
                <w:rFonts w:eastAsia="Times New Roman" w:cs="Times New Roman"/>
                <w:color w:val="000000"/>
                <w:sz w:val="20"/>
                <w:szCs w:val="20"/>
              </w:rPr>
              <w:t>Surety Bonds</w:t>
            </w:r>
          </w:p>
        </w:tc>
      </w:tr>
      <w:tr w:rsidR="003F4DF4" w:rsidRPr="00696E3F" w:rsidTr="0029438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2" w:type="dxa"/>
            <w:noWrap/>
            <w:hideMark/>
          </w:tcPr>
          <w:p w:rsidR="003F4DF4" w:rsidRPr="00445552" w:rsidRDefault="003F4DF4" w:rsidP="00294382">
            <w:pPr>
              <w:rPr>
                <w:rFonts w:eastAsia="Times New Roman" w:cs="Times New Roman"/>
                <w:b w:val="0"/>
                <w:color w:val="000000"/>
                <w:sz w:val="20"/>
                <w:szCs w:val="20"/>
              </w:rPr>
            </w:pPr>
            <w:r w:rsidRPr="00445552">
              <w:rPr>
                <w:rFonts w:eastAsia="Times New Roman" w:cs="Times New Roman"/>
                <w:b w:val="0"/>
                <w:color w:val="000000"/>
                <w:sz w:val="20"/>
                <w:szCs w:val="20"/>
              </w:rPr>
              <w:t>1555</w:t>
            </w:r>
          </w:p>
        </w:tc>
        <w:tc>
          <w:tcPr>
            <w:tcW w:w="4343" w:type="dxa"/>
            <w:hideMark/>
          </w:tcPr>
          <w:p w:rsidR="003F4DF4" w:rsidRPr="006522C9" w:rsidRDefault="003F4DF4" w:rsidP="00294382">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6522C9">
              <w:rPr>
                <w:rFonts w:eastAsia="Times New Roman" w:cs="Times New Roman"/>
                <w:color w:val="000000"/>
                <w:sz w:val="20"/>
                <w:szCs w:val="20"/>
              </w:rPr>
              <w:t>Workers' Compensation</w:t>
            </w:r>
          </w:p>
        </w:tc>
      </w:tr>
      <w:tr w:rsidR="003F4DF4" w:rsidRPr="00696E3F" w:rsidTr="00294382">
        <w:trPr>
          <w:trHeight w:val="270"/>
        </w:trPr>
        <w:tc>
          <w:tcPr>
            <w:cnfStyle w:val="001000000000" w:firstRow="0" w:lastRow="0" w:firstColumn="1" w:lastColumn="0" w:oddVBand="0" w:evenVBand="0" w:oddHBand="0" w:evenHBand="0" w:firstRowFirstColumn="0" w:firstRowLastColumn="0" w:lastRowFirstColumn="0" w:lastRowLastColumn="0"/>
            <w:tcW w:w="622" w:type="dxa"/>
            <w:noWrap/>
            <w:hideMark/>
          </w:tcPr>
          <w:p w:rsidR="003F4DF4" w:rsidRPr="00445552" w:rsidRDefault="003F4DF4" w:rsidP="00294382">
            <w:pPr>
              <w:rPr>
                <w:rFonts w:eastAsia="Times New Roman" w:cs="Times New Roman"/>
                <w:b w:val="0"/>
                <w:color w:val="000000"/>
                <w:sz w:val="20"/>
                <w:szCs w:val="20"/>
              </w:rPr>
            </w:pPr>
            <w:r w:rsidRPr="00445552">
              <w:rPr>
                <w:rFonts w:eastAsia="Times New Roman" w:cs="Times New Roman"/>
                <w:b w:val="0"/>
                <w:color w:val="000000"/>
                <w:sz w:val="20"/>
                <w:szCs w:val="20"/>
              </w:rPr>
              <w:t>1561</w:t>
            </w:r>
          </w:p>
        </w:tc>
        <w:tc>
          <w:tcPr>
            <w:tcW w:w="4343" w:type="dxa"/>
            <w:hideMark/>
          </w:tcPr>
          <w:p w:rsidR="003F4DF4" w:rsidRPr="006522C9" w:rsidRDefault="003F4DF4" w:rsidP="00294382">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6522C9">
              <w:rPr>
                <w:rFonts w:eastAsia="Times New Roman" w:cs="Times New Roman"/>
                <w:color w:val="000000"/>
                <w:sz w:val="20"/>
                <w:szCs w:val="20"/>
              </w:rPr>
              <w:t>Computer Peripheral Installment Purchases</w:t>
            </w:r>
          </w:p>
        </w:tc>
      </w:tr>
      <w:tr w:rsidR="003F4DF4" w:rsidRPr="00696E3F" w:rsidTr="00294382">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622" w:type="dxa"/>
            <w:noWrap/>
            <w:hideMark/>
          </w:tcPr>
          <w:p w:rsidR="003F4DF4" w:rsidRPr="00445552" w:rsidRDefault="003F4DF4" w:rsidP="00294382">
            <w:pPr>
              <w:rPr>
                <w:rFonts w:eastAsia="Times New Roman" w:cs="Times New Roman"/>
                <w:b w:val="0"/>
                <w:color w:val="000000"/>
                <w:sz w:val="20"/>
                <w:szCs w:val="20"/>
              </w:rPr>
            </w:pPr>
            <w:r w:rsidRPr="00445552">
              <w:rPr>
                <w:rFonts w:eastAsia="Times New Roman" w:cs="Times New Roman"/>
                <w:b w:val="0"/>
                <w:color w:val="000000"/>
                <w:sz w:val="20"/>
                <w:szCs w:val="20"/>
              </w:rPr>
              <w:t>1562</w:t>
            </w:r>
          </w:p>
        </w:tc>
        <w:tc>
          <w:tcPr>
            <w:tcW w:w="4343" w:type="dxa"/>
            <w:hideMark/>
          </w:tcPr>
          <w:p w:rsidR="003F4DF4" w:rsidRPr="006522C9" w:rsidRDefault="003F4DF4" w:rsidP="00294382">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6522C9">
              <w:rPr>
                <w:rFonts w:eastAsia="Times New Roman" w:cs="Times New Roman"/>
                <w:color w:val="000000"/>
                <w:sz w:val="20"/>
                <w:szCs w:val="20"/>
              </w:rPr>
              <w:t>Computer Processor Installment Purchases</w:t>
            </w:r>
          </w:p>
        </w:tc>
      </w:tr>
      <w:tr w:rsidR="003F4DF4" w:rsidRPr="00696E3F" w:rsidTr="00294382">
        <w:trPr>
          <w:trHeight w:val="360"/>
        </w:trPr>
        <w:tc>
          <w:tcPr>
            <w:cnfStyle w:val="001000000000" w:firstRow="0" w:lastRow="0" w:firstColumn="1" w:lastColumn="0" w:oddVBand="0" w:evenVBand="0" w:oddHBand="0" w:evenHBand="0" w:firstRowFirstColumn="0" w:firstRowLastColumn="0" w:lastRowFirstColumn="0" w:lastRowLastColumn="0"/>
            <w:tcW w:w="622" w:type="dxa"/>
            <w:noWrap/>
            <w:hideMark/>
          </w:tcPr>
          <w:p w:rsidR="003F4DF4" w:rsidRPr="00445552" w:rsidRDefault="003F4DF4" w:rsidP="00294382">
            <w:pPr>
              <w:rPr>
                <w:rFonts w:eastAsia="Times New Roman" w:cs="Times New Roman"/>
                <w:b w:val="0"/>
                <w:color w:val="000000"/>
                <w:sz w:val="20"/>
                <w:szCs w:val="20"/>
              </w:rPr>
            </w:pPr>
            <w:r w:rsidRPr="00445552">
              <w:rPr>
                <w:rFonts w:eastAsia="Times New Roman" w:cs="Times New Roman"/>
                <w:b w:val="0"/>
                <w:color w:val="000000"/>
                <w:sz w:val="20"/>
                <w:szCs w:val="20"/>
              </w:rPr>
              <w:t>1563</w:t>
            </w:r>
          </w:p>
        </w:tc>
        <w:tc>
          <w:tcPr>
            <w:tcW w:w="4343" w:type="dxa"/>
            <w:hideMark/>
          </w:tcPr>
          <w:p w:rsidR="003F4DF4" w:rsidRPr="006522C9" w:rsidRDefault="003F4DF4" w:rsidP="00294382">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6522C9">
              <w:rPr>
                <w:rFonts w:eastAsia="Times New Roman" w:cs="Times New Roman"/>
                <w:color w:val="000000"/>
                <w:sz w:val="20"/>
                <w:szCs w:val="20"/>
              </w:rPr>
              <w:t>Computer Software Installment Purchases</w:t>
            </w:r>
          </w:p>
        </w:tc>
      </w:tr>
      <w:tr w:rsidR="003F4DF4" w:rsidRPr="00696E3F" w:rsidTr="00294382">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622" w:type="dxa"/>
            <w:noWrap/>
            <w:hideMark/>
          </w:tcPr>
          <w:p w:rsidR="003F4DF4" w:rsidRPr="00445552" w:rsidRDefault="003F4DF4" w:rsidP="00294382">
            <w:pPr>
              <w:rPr>
                <w:rFonts w:eastAsia="Times New Roman" w:cs="Times New Roman"/>
                <w:b w:val="0"/>
                <w:color w:val="000000"/>
                <w:sz w:val="20"/>
                <w:szCs w:val="20"/>
              </w:rPr>
            </w:pPr>
            <w:r w:rsidRPr="00445552">
              <w:rPr>
                <w:rFonts w:eastAsia="Times New Roman" w:cs="Times New Roman"/>
                <w:b w:val="0"/>
                <w:color w:val="000000"/>
                <w:sz w:val="20"/>
                <w:szCs w:val="20"/>
              </w:rPr>
              <w:lastRenderedPageBreak/>
              <w:t>2211</w:t>
            </w:r>
          </w:p>
        </w:tc>
        <w:tc>
          <w:tcPr>
            <w:tcW w:w="4343" w:type="dxa"/>
            <w:hideMark/>
          </w:tcPr>
          <w:p w:rsidR="003F4DF4" w:rsidRPr="006522C9" w:rsidRDefault="003F4DF4" w:rsidP="00294382">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6522C9">
              <w:rPr>
                <w:rFonts w:eastAsia="Times New Roman" w:cs="Times New Roman"/>
                <w:color w:val="000000"/>
                <w:sz w:val="20"/>
                <w:szCs w:val="20"/>
              </w:rPr>
              <w:t>Desktop Client Computers (microcomputers)</w:t>
            </w:r>
          </w:p>
        </w:tc>
      </w:tr>
      <w:tr w:rsidR="003F4DF4" w:rsidRPr="00696E3F" w:rsidTr="00294382">
        <w:trPr>
          <w:trHeight w:val="360"/>
        </w:trPr>
        <w:tc>
          <w:tcPr>
            <w:cnfStyle w:val="001000000000" w:firstRow="0" w:lastRow="0" w:firstColumn="1" w:lastColumn="0" w:oddVBand="0" w:evenVBand="0" w:oddHBand="0" w:evenHBand="0" w:firstRowFirstColumn="0" w:firstRowLastColumn="0" w:lastRowFirstColumn="0" w:lastRowLastColumn="0"/>
            <w:tcW w:w="622" w:type="dxa"/>
            <w:noWrap/>
            <w:hideMark/>
          </w:tcPr>
          <w:p w:rsidR="003F4DF4" w:rsidRPr="00445552" w:rsidRDefault="003F4DF4" w:rsidP="00294382">
            <w:pPr>
              <w:rPr>
                <w:rFonts w:eastAsia="Times New Roman" w:cs="Times New Roman"/>
                <w:b w:val="0"/>
                <w:color w:val="000000"/>
                <w:sz w:val="20"/>
                <w:szCs w:val="20"/>
              </w:rPr>
            </w:pPr>
            <w:r w:rsidRPr="00445552">
              <w:rPr>
                <w:rFonts w:eastAsia="Times New Roman" w:cs="Times New Roman"/>
                <w:b w:val="0"/>
                <w:color w:val="000000"/>
                <w:sz w:val="20"/>
                <w:szCs w:val="20"/>
              </w:rPr>
              <w:t>2212</w:t>
            </w:r>
          </w:p>
        </w:tc>
        <w:tc>
          <w:tcPr>
            <w:tcW w:w="4343" w:type="dxa"/>
            <w:hideMark/>
          </w:tcPr>
          <w:p w:rsidR="003F4DF4" w:rsidRPr="006522C9" w:rsidRDefault="003F4DF4" w:rsidP="00294382">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6522C9">
              <w:rPr>
                <w:rFonts w:eastAsia="Times New Roman" w:cs="Times New Roman"/>
                <w:color w:val="000000"/>
                <w:sz w:val="20"/>
                <w:szCs w:val="20"/>
              </w:rPr>
              <w:t>Mobile Client Computers (microcomputers)</w:t>
            </w:r>
          </w:p>
        </w:tc>
      </w:tr>
      <w:tr w:rsidR="003F4DF4" w:rsidRPr="00696E3F" w:rsidTr="00294382">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622" w:type="dxa"/>
            <w:noWrap/>
            <w:hideMark/>
          </w:tcPr>
          <w:p w:rsidR="003F4DF4" w:rsidRPr="00445552" w:rsidRDefault="003F4DF4" w:rsidP="00294382">
            <w:pPr>
              <w:rPr>
                <w:rFonts w:eastAsia="Times New Roman" w:cs="Times New Roman"/>
                <w:b w:val="0"/>
                <w:color w:val="000000"/>
                <w:sz w:val="20"/>
                <w:szCs w:val="20"/>
              </w:rPr>
            </w:pPr>
            <w:r w:rsidRPr="00445552">
              <w:rPr>
                <w:rFonts w:eastAsia="Times New Roman" w:cs="Times New Roman"/>
                <w:b w:val="0"/>
                <w:color w:val="000000"/>
                <w:sz w:val="20"/>
                <w:szCs w:val="20"/>
              </w:rPr>
              <w:t>2214</w:t>
            </w:r>
          </w:p>
        </w:tc>
        <w:tc>
          <w:tcPr>
            <w:tcW w:w="4343" w:type="dxa"/>
            <w:hideMark/>
          </w:tcPr>
          <w:p w:rsidR="003F4DF4" w:rsidRPr="006522C9" w:rsidRDefault="003F4DF4" w:rsidP="00294382">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6522C9">
              <w:rPr>
                <w:rFonts w:eastAsia="Times New Roman" w:cs="Times New Roman"/>
                <w:color w:val="000000"/>
                <w:sz w:val="20"/>
                <w:szCs w:val="20"/>
              </w:rPr>
              <w:t>Mainframe Computers and Components</w:t>
            </w:r>
          </w:p>
        </w:tc>
      </w:tr>
      <w:tr w:rsidR="003F4DF4" w:rsidRPr="00696E3F" w:rsidTr="00294382">
        <w:trPr>
          <w:trHeight w:val="300"/>
        </w:trPr>
        <w:tc>
          <w:tcPr>
            <w:cnfStyle w:val="001000000000" w:firstRow="0" w:lastRow="0" w:firstColumn="1" w:lastColumn="0" w:oddVBand="0" w:evenVBand="0" w:oddHBand="0" w:evenHBand="0" w:firstRowFirstColumn="0" w:firstRowLastColumn="0" w:lastRowFirstColumn="0" w:lastRowLastColumn="0"/>
            <w:tcW w:w="622" w:type="dxa"/>
            <w:noWrap/>
            <w:hideMark/>
          </w:tcPr>
          <w:p w:rsidR="003F4DF4" w:rsidRPr="00445552" w:rsidRDefault="003F4DF4" w:rsidP="00294382">
            <w:pPr>
              <w:rPr>
                <w:rFonts w:eastAsia="Times New Roman" w:cs="Times New Roman"/>
                <w:b w:val="0"/>
                <w:color w:val="000000"/>
                <w:sz w:val="20"/>
                <w:szCs w:val="20"/>
              </w:rPr>
            </w:pPr>
            <w:r w:rsidRPr="00445552">
              <w:rPr>
                <w:rFonts w:eastAsia="Times New Roman" w:cs="Times New Roman"/>
                <w:b w:val="0"/>
                <w:color w:val="000000"/>
                <w:sz w:val="20"/>
                <w:szCs w:val="20"/>
              </w:rPr>
              <w:t>2215</w:t>
            </w:r>
          </w:p>
        </w:tc>
        <w:tc>
          <w:tcPr>
            <w:tcW w:w="4343" w:type="dxa"/>
            <w:hideMark/>
          </w:tcPr>
          <w:p w:rsidR="003F4DF4" w:rsidRPr="006522C9" w:rsidRDefault="003F4DF4" w:rsidP="00294382">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6522C9">
              <w:rPr>
                <w:rFonts w:eastAsia="Times New Roman" w:cs="Times New Roman"/>
                <w:color w:val="000000"/>
                <w:sz w:val="20"/>
                <w:szCs w:val="20"/>
              </w:rPr>
              <w:t>Network Servers</w:t>
            </w:r>
          </w:p>
        </w:tc>
      </w:tr>
      <w:tr w:rsidR="003F4DF4" w:rsidRPr="00696E3F" w:rsidTr="0029438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2" w:type="dxa"/>
            <w:noWrap/>
            <w:hideMark/>
          </w:tcPr>
          <w:p w:rsidR="003F4DF4" w:rsidRPr="00445552" w:rsidRDefault="003F4DF4" w:rsidP="00294382">
            <w:pPr>
              <w:rPr>
                <w:rFonts w:eastAsia="Times New Roman" w:cs="Times New Roman"/>
                <w:b w:val="0"/>
                <w:color w:val="000000"/>
                <w:sz w:val="20"/>
                <w:szCs w:val="20"/>
              </w:rPr>
            </w:pPr>
            <w:r w:rsidRPr="00445552">
              <w:rPr>
                <w:rFonts w:eastAsia="Times New Roman" w:cs="Times New Roman"/>
                <w:b w:val="0"/>
                <w:color w:val="000000"/>
                <w:sz w:val="20"/>
                <w:szCs w:val="20"/>
              </w:rPr>
              <w:t>2216</w:t>
            </w:r>
          </w:p>
        </w:tc>
        <w:tc>
          <w:tcPr>
            <w:tcW w:w="4343" w:type="dxa"/>
            <w:hideMark/>
          </w:tcPr>
          <w:p w:rsidR="003F4DF4" w:rsidRPr="006522C9" w:rsidRDefault="003F4DF4" w:rsidP="00294382">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6522C9">
              <w:rPr>
                <w:rFonts w:eastAsia="Times New Roman" w:cs="Times New Roman"/>
                <w:color w:val="000000"/>
                <w:sz w:val="20"/>
                <w:szCs w:val="20"/>
              </w:rPr>
              <w:t>Network Components</w:t>
            </w:r>
          </w:p>
        </w:tc>
      </w:tr>
      <w:tr w:rsidR="003F4DF4" w:rsidRPr="00696E3F" w:rsidTr="00294382">
        <w:trPr>
          <w:trHeight w:val="300"/>
        </w:trPr>
        <w:tc>
          <w:tcPr>
            <w:cnfStyle w:val="001000000000" w:firstRow="0" w:lastRow="0" w:firstColumn="1" w:lastColumn="0" w:oddVBand="0" w:evenVBand="0" w:oddHBand="0" w:evenHBand="0" w:firstRowFirstColumn="0" w:firstRowLastColumn="0" w:lastRowFirstColumn="0" w:lastRowLastColumn="0"/>
            <w:tcW w:w="622" w:type="dxa"/>
            <w:noWrap/>
            <w:hideMark/>
          </w:tcPr>
          <w:p w:rsidR="003F4DF4" w:rsidRPr="00445552" w:rsidRDefault="003F4DF4" w:rsidP="00294382">
            <w:pPr>
              <w:rPr>
                <w:rFonts w:eastAsia="Times New Roman" w:cs="Times New Roman"/>
                <w:b w:val="0"/>
                <w:color w:val="000000"/>
                <w:sz w:val="20"/>
                <w:szCs w:val="20"/>
              </w:rPr>
            </w:pPr>
            <w:r w:rsidRPr="00445552">
              <w:rPr>
                <w:rFonts w:eastAsia="Times New Roman" w:cs="Times New Roman"/>
                <w:b w:val="0"/>
                <w:color w:val="000000"/>
                <w:sz w:val="20"/>
                <w:szCs w:val="20"/>
              </w:rPr>
              <w:t>2217</w:t>
            </w:r>
          </w:p>
        </w:tc>
        <w:tc>
          <w:tcPr>
            <w:tcW w:w="4343" w:type="dxa"/>
            <w:hideMark/>
          </w:tcPr>
          <w:p w:rsidR="003F4DF4" w:rsidRPr="006522C9" w:rsidRDefault="003F4DF4" w:rsidP="00294382">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6522C9">
              <w:rPr>
                <w:rFonts w:eastAsia="Times New Roman" w:cs="Times New Roman"/>
                <w:color w:val="000000"/>
                <w:sz w:val="20"/>
                <w:szCs w:val="20"/>
              </w:rPr>
              <w:t>Other Computer Equipment</w:t>
            </w:r>
          </w:p>
        </w:tc>
      </w:tr>
      <w:tr w:rsidR="003F4DF4" w:rsidRPr="00696E3F" w:rsidTr="0029438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2" w:type="dxa"/>
            <w:noWrap/>
            <w:hideMark/>
          </w:tcPr>
          <w:p w:rsidR="003F4DF4" w:rsidRPr="00445552" w:rsidRDefault="003F4DF4" w:rsidP="00294382">
            <w:pPr>
              <w:rPr>
                <w:rFonts w:eastAsia="Times New Roman" w:cs="Times New Roman"/>
                <w:b w:val="0"/>
                <w:color w:val="000000"/>
                <w:sz w:val="20"/>
                <w:szCs w:val="20"/>
              </w:rPr>
            </w:pPr>
            <w:r w:rsidRPr="00445552">
              <w:rPr>
                <w:rFonts w:eastAsia="Times New Roman" w:cs="Times New Roman"/>
                <w:b w:val="0"/>
                <w:color w:val="000000"/>
                <w:sz w:val="20"/>
                <w:szCs w:val="20"/>
              </w:rPr>
              <w:t>2218</w:t>
            </w:r>
          </w:p>
        </w:tc>
        <w:tc>
          <w:tcPr>
            <w:tcW w:w="4343" w:type="dxa"/>
            <w:hideMark/>
          </w:tcPr>
          <w:p w:rsidR="003F4DF4" w:rsidRPr="006522C9" w:rsidRDefault="003F4DF4" w:rsidP="00294382">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6522C9">
              <w:rPr>
                <w:rFonts w:eastAsia="Times New Roman" w:cs="Times New Roman"/>
                <w:color w:val="000000"/>
                <w:sz w:val="20"/>
                <w:szCs w:val="20"/>
              </w:rPr>
              <w:t>Computer Software Purchases</w:t>
            </w:r>
          </w:p>
        </w:tc>
      </w:tr>
      <w:tr w:rsidR="003F4DF4" w:rsidRPr="00696E3F" w:rsidTr="00294382">
        <w:trPr>
          <w:trHeight w:val="300"/>
        </w:trPr>
        <w:tc>
          <w:tcPr>
            <w:cnfStyle w:val="001000000000" w:firstRow="0" w:lastRow="0" w:firstColumn="1" w:lastColumn="0" w:oddVBand="0" w:evenVBand="0" w:oddHBand="0" w:evenHBand="0" w:firstRowFirstColumn="0" w:firstRowLastColumn="0" w:lastRowFirstColumn="0" w:lastRowLastColumn="0"/>
            <w:tcW w:w="622" w:type="dxa"/>
            <w:noWrap/>
            <w:hideMark/>
          </w:tcPr>
          <w:p w:rsidR="003F4DF4" w:rsidRPr="00445552" w:rsidRDefault="003F4DF4" w:rsidP="00294382">
            <w:pPr>
              <w:rPr>
                <w:rFonts w:eastAsia="Times New Roman" w:cs="Times New Roman"/>
                <w:b w:val="0"/>
                <w:color w:val="000000"/>
                <w:sz w:val="20"/>
                <w:szCs w:val="20"/>
              </w:rPr>
            </w:pPr>
            <w:r w:rsidRPr="00445552">
              <w:rPr>
                <w:rFonts w:eastAsia="Times New Roman" w:cs="Times New Roman"/>
                <w:b w:val="0"/>
                <w:color w:val="000000"/>
                <w:sz w:val="20"/>
                <w:szCs w:val="20"/>
              </w:rPr>
              <w:t>2219</w:t>
            </w:r>
          </w:p>
        </w:tc>
        <w:tc>
          <w:tcPr>
            <w:tcW w:w="4343" w:type="dxa"/>
            <w:hideMark/>
          </w:tcPr>
          <w:p w:rsidR="003F4DF4" w:rsidRPr="006522C9" w:rsidRDefault="003F4DF4" w:rsidP="00294382">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6522C9">
              <w:rPr>
                <w:rFonts w:eastAsia="Times New Roman" w:cs="Times New Roman"/>
                <w:color w:val="000000"/>
                <w:sz w:val="20"/>
                <w:szCs w:val="20"/>
              </w:rPr>
              <w:t>Development Tools Purchases</w:t>
            </w:r>
          </w:p>
        </w:tc>
      </w:tr>
      <w:tr w:rsidR="003F4DF4" w:rsidRPr="00696E3F" w:rsidTr="0029438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2" w:type="dxa"/>
            <w:noWrap/>
            <w:hideMark/>
          </w:tcPr>
          <w:p w:rsidR="003F4DF4" w:rsidRPr="00445552" w:rsidRDefault="003F4DF4" w:rsidP="00294382">
            <w:pPr>
              <w:rPr>
                <w:rFonts w:eastAsia="Times New Roman" w:cs="Times New Roman"/>
                <w:b w:val="0"/>
                <w:color w:val="000000"/>
                <w:sz w:val="20"/>
                <w:szCs w:val="20"/>
              </w:rPr>
            </w:pPr>
            <w:r w:rsidRPr="00445552">
              <w:rPr>
                <w:rFonts w:eastAsia="Times New Roman" w:cs="Times New Roman"/>
                <w:b w:val="0"/>
                <w:color w:val="000000"/>
                <w:sz w:val="20"/>
                <w:szCs w:val="20"/>
              </w:rPr>
              <w:t>3111</w:t>
            </w:r>
          </w:p>
        </w:tc>
        <w:tc>
          <w:tcPr>
            <w:tcW w:w="4343" w:type="dxa"/>
            <w:hideMark/>
          </w:tcPr>
          <w:p w:rsidR="003F4DF4" w:rsidRPr="006522C9" w:rsidRDefault="003F4DF4" w:rsidP="00294382">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6522C9">
              <w:rPr>
                <w:rFonts w:eastAsia="Times New Roman" w:cs="Times New Roman"/>
                <w:color w:val="000000"/>
                <w:sz w:val="20"/>
                <w:szCs w:val="20"/>
              </w:rPr>
              <w:t>Bond Issuance Expenses</w:t>
            </w:r>
          </w:p>
        </w:tc>
      </w:tr>
      <w:tr w:rsidR="003F4DF4" w:rsidRPr="00696E3F" w:rsidTr="00294382">
        <w:trPr>
          <w:trHeight w:val="300"/>
        </w:trPr>
        <w:tc>
          <w:tcPr>
            <w:cnfStyle w:val="001000000000" w:firstRow="0" w:lastRow="0" w:firstColumn="1" w:lastColumn="0" w:oddVBand="0" w:evenVBand="0" w:oddHBand="0" w:evenHBand="0" w:firstRowFirstColumn="0" w:firstRowLastColumn="0" w:lastRowFirstColumn="0" w:lastRowLastColumn="0"/>
            <w:tcW w:w="622" w:type="dxa"/>
            <w:noWrap/>
            <w:hideMark/>
          </w:tcPr>
          <w:p w:rsidR="003F4DF4" w:rsidRPr="00445552" w:rsidRDefault="003F4DF4" w:rsidP="00294382">
            <w:pPr>
              <w:rPr>
                <w:rFonts w:eastAsia="Times New Roman" w:cs="Times New Roman"/>
                <w:b w:val="0"/>
                <w:color w:val="000000"/>
                <w:sz w:val="20"/>
                <w:szCs w:val="20"/>
              </w:rPr>
            </w:pPr>
            <w:r w:rsidRPr="00445552">
              <w:rPr>
                <w:rFonts w:eastAsia="Times New Roman" w:cs="Times New Roman"/>
                <w:b w:val="0"/>
                <w:color w:val="000000"/>
                <w:sz w:val="20"/>
                <w:szCs w:val="20"/>
              </w:rPr>
              <w:t>3112</w:t>
            </w:r>
          </w:p>
        </w:tc>
        <w:tc>
          <w:tcPr>
            <w:tcW w:w="4343" w:type="dxa"/>
            <w:hideMark/>
          </w:tcPr>
          <w:p w:rsidR="003F4DF4" w:rsidRPr="006522C9" w:rsidRDefault="003F4DF4" w:rsidP="00294382">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6522C9">
              <w:rPr>
                <w:rFonts w:eastAsia="Times New Roman" w:cs="Times New Roman"/>
                <w:color w:val="000000"/>
                <w:sz w:val="20"/>
                <w:szCs w:val="20"/>
              </w:rPr>
              <w:t>Bond Issuance Fees</w:t>
            </w:r>
          </w:p>
        </w:tc>
      </w:tr>
      <w:tr w:rsidR="003F4DF4" w:rsidRPr="00696E3F" w:rsidTr="00294382">
        <w:trPr>
          <w:cnfStyle w:val="000000100000" w:firstRow="0" w:lastRow="0" w:firstColumn="0" w:lastColumn="0" w:oddVBand="0" w:evenVBand="0" w:oddHBand="1" w:evenHBand="0" w:firstRowFirstColumn="0" w:firstRowLastColumn="0" w:lastRowFirstColumn="0" w:lastRowLastColumn="0"/>
          <w:trHeight w:val="243"/>
        </w:trPr>
        <w:tc>
          <w:tcPr>
            <w:cnfStyle w:val="001000000000" w:firstRow="0" w:lastRow="0" w:firstColumn="1" w:lastColumn="0" w:oddVBand="0" w:evenVBand="0" w:oddHBand="0" w:evenHBand="0" w:firstRowFirstColumn="0" w:firstRowLastColumn="0" w:lastRowFirstColumn="0" w:lastRowLastColumn="0"/>
            <w:tcW w:w="622" w:type="dxa"/>
            <w:noWrap/>
            <w:hideMark/>
          </w:tcPr>
          <w:p w:rsidR="003F4DF4" w:rsidRPr="00445552" w:rsidRDefault="003F4DF4" w:rsidP="00294382">
            <w:pPr>
              <w:rPr>
                <w:rFonts w:eastAsia="Times New Roman" w:cs="Times New Roman"/>
                <w:b w:val="0"/>
                <w:color w:val="000000"/>
                <w:sz w:val="20"/>
                <w:szCs w:val="20"/>
              </w:rPr>
            </w:pPr>
            <w:r w:rsidRPr="00445552">
              <w:rPr>
                <w:rFonts w:eastAsia="Times New Roman" w:cs="Times New Roman"/>
                <w:b w:val="0"/>
                <w:color w:val="000000"/>
                <w:sz w:val="20"/>
                <w:szCs w:val="20"/>
              </w:rPr>
              <w:t>3113</w:t>
            </w:r>
          </w:p>
        </w:tc>
        <w:tc>
          <w:tcPr>
            <w:tcW w:w="4343" w:type="dxa"/>
            <w:hideMark/>
          </w:tcPr>
          <w:p w:rsidR="003F4DF4" w:rsidRPr="006522C9" w:rsidRDefault="003F4DF4" w:rsidP="00294382">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6522C9">
              <w:rPr>
                <w:rFonts w:eastAsia="Times New Roman" w:cs="Times New Roman"/>
                <w:color w:val="000000"/>
                <w:sz w:val="20"/>
                <w:szCs w:val="20"/>
              </w:rPr>
              <w:t>General Obligation Bond Financing</w:t>
            </w:r>
          </w:p>
        </w:tc>
      </w:tr>
      <w:tr w:rsidR="003F4DF4" w:rsidRPr="00696E3F" w:rsidTr="00294382">
        <w:trPr>
          <w:trHeight w:val="270"/>
        </w:trPr>
        <w:tc>
          <w:tcPr>
            <w:cnfStyle w:val="001000000000" w:firstRow="0" w:lastRow="0" w:firstColumn="1" w:lastColumn="0" w:oddVBand="0" w:evenVBand="0" w:oddHBand="0" w:evenHBand="0" w:firstRowFirstColumn="0" w:firstRowLastColumn="0" w:lastRowFirstColumn="0" w:lastRowLastColumn="0"/>
            <w:tcW w:w="622" w:type="dxa"/>
            <w:noWrap/>
            <w:hideMark/>
          </w:tcPr>
          <w:p w:rsidR="003F4DF4" w:rsidRPr="00445552" w:rsidRDefault="003F4DF4" w:rsidP="00294382">
            <w:pPr>
              <w:rPr>
                <w:rFonts w:eastAsia="Times New Roman" w:cs="Times New Roman"/>
                <w:b w:val="0"/>
                <w:color w:val="000000"/>
                <w:sz w:val="20"/>
                <w:szCs w:val="20"/>
              </w:rPr>
            </w:pPr>
            <w:r w:rsidRPr="00445552">
              <w:rPr>
                <w:rFonts w:eastAsia="Times New Roman" w:cs="Times New Roman"/>
                <w:b w:val="0"/>
                <w:color w:val="000000"/>
                <w:sz w:val="20"/>
                <w:szCs w:val="20"/>
              </w:rPr>
              <w:t>3114</w:t>
            </w:r>
          </w:p>
        </w:tc>
        <w:tc>
          <w:tcPr>
            <w:tcW w:w="4343" w:type="dxa"/>
            <w:hideMark/>
          </w:tcPr>
          <w:p w:rsidR="003F4DF4" w:rsidRPr="006522C9" w:rsidRDefault="003F4DF4" w:rsidP="00294382">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6522C9">
              <w:rPr>
                <w:rFonts w:eastAsia="Times New Roman" w:cs="Times New Roman"/>
                <w:color w:val="000000"/>
                <w:sz w:val="20"/>
                <w:szCs w:val="20"/>
              </w:rPr>
              <w:t>General Obligation Bond Interest Retirement</w:t>
            </w:r>
          </w:p>
        </w:tc>
      </w:tr>
      <w:tr w:rsidR="003F4DF4" w:rsidRPr="00696E3F" w:rsidTr="0029438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2" w:type="dxa"/>
            <w:noWrap/>
            <w:hideMark/>
          </w:tcPr>
          <w:p w:rsidR="003F4DF4" w:rsidRPr="00445552" w:rsidRDefault="003F4DF4" w:rsidP="00294382">
            <w:pPr>
              <w:rPr>
                <w:rFonts w:eastAsia="Times New Roman" w:cs="Times New Roman"/>
                <w:b w:val="0"/>
                <w:color w:val="000000"/>
                <w:sz w:val="20"/>
                <w:szCs w:val="20"/>
              </w:rPr>
            </w:pPr>
            <w:r w:rsidRPr="00445552">
              <w:rPr>
                <w:rFonts w:eastAsia="Times New Roman" w:cs="Times New Roman"/>
                <w:b w:val="0"/>
                <w:color w:val="000000"/>
                <w:sz w:val="20"/>
                <w:szCs w:val="20"/>
              </w:rPr>
              <w:t>3115</w:t>
            </w:r>
          </w:p>
        </w:tc>
        <w:tc>
          <w:tcPr>
            <w:tcW w:w="4343" w:type="dxa"/>
            <w:hideMark/>
          </w:tcPr>
          <w:p w:rsidR="003F4DF4" w:rsidRPr="006522C9" w:rsidRDefault="003F4DF4" w:rsidP="00294382">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6522C9">
              <w:rPr>
                <w:rFonts w:eastAsia="Times New Roman" w:cs="Times New Roman"/>
                <w:color w:val="000000"/>
                <w:sz w:val="20"/>
                <w:szCs w:val="20"/>
              </w:rPr>
              <w:t>Revenue Bond Financing</w:t>
            </w:r>
          </w:p>
        </w:tc>
      </w:tr>
      <w:tr w:rsidR="003F4DF4" w:rsidRPr="00696E3F" w:rsidTr="00294382">
        <w:trPr>
          <w:trHeight w:val="306"/>
        </w:trPr>
        <w:tc>
          <w:tcPr>
            <w:cnfStyle w:val="001000000000" w:firstRow="0" w:lastRow="0" w:firstColumn="1" w:lastColumn="0" w:oddVBand="0" w:evenVBand="0" w:oddHBand="0" w:evenHBand="0" w:firstRowFirstColumn="0" w:firstRowLastColumn="0" w:lastRowFirstColumn="0" w:lastRowLastColumn="0"/>
            <w:tcW w:w="622" w:type="dxa"/>
            <w:noWrap/>
            <w:hideMark/>
          </w:tcPr>
          <w:p w:rsidR="003F4DF4" w:rsidRPr="00445552" w:rsidRDefault="003F4DF4" w:rsidP="00294382">
            <w:pPr>
              <w:rPr>
                <w:rFonts w:eastAsia="Times New Roman" w:cs="Times New Roman"/>
                <w:b w:val="0"/>
                <w:color w:val="000000"/>
                <w:sz w:val="20"/>
                <w:szCs w:val="20"/>
              </w:rPr>
            </w:pPr>
            <w:r w:rsidRPr="00445552">
              <w:rPr>
                <w:rFonts w:eastAsia="Times New Roman" w:cs="Times New Roman"/>
                <w:b w:val="0"/>
                <w:color w:val="000000"/>
                <w:sz w:val="20"/>
                <w:szCs w:val="20"/>
              </w:rPr>
              <w:t>3116</w:t>
            </w:r>
          </w:p>
        </w:tc>
        <w:tc>
          <w:tcPr>
            <w:tcW w:w="4343" w:type="dxa"/>
            <w:hideMark/>
          </w:tcPr>
          <w:p w:rsidR="003F4DF4" w:rsidRPr="006522C9" w:rsidRDefault="003F4DF4" w:rsidP="00294382">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6522C9">
              <w:rPr>
                <w:rFonts w:eastAsia="Times New Roman" w:cs="Times New Roman"/>
                <w:color w:val="000000"/>
                <w:sz w:val="20"/>
                <w:szCs w:val="20"/>
              </w:rPr>
              <w:t>Revenue Bond Interest Retirement</w:t>
            </w:r>
          </w:p>
        </w:tc>
      </w:tr>
      <w:tr w:rsidR="003F4DF4" w:rsidRPr="00696E3F" w:rsidTr="00294382">
        <w:trPr>
          <w:cnfStyle w:val="000000100000" w:firstRow="0" w:lastRow="0" w:firstColumn="0" w:lastColumn="0" w:oddVBand="0" w:evenVBand="0" w:oddHBand="1" w:evenHBand="0" w:firstRowFirstColumn="0" w:firstRowLastColumn="0" w:lastRowFirstColumn="0" w:lastRowLastColumn="0"/>
          <w:trHeight w:val="351"/>
        </w:trPr>
        <w:tc>
          <w:tcPr>
            <w:cnfStyle w:val="001000000000" w:firstRow="0" w:lastRow="0" w:firstColumn="1" w:lastColumn="0" w:oddVBand="0" w:evenVBand="0" w:oddHBand="0" w:evenHBand="0" w:firstRowFirstColumn="0" w:firstRowLastColumn="0" w:lastRowFirstColumn="0" w:lastRowLastColumn="0"/>
            <w:tcW w:w="622" w:type="dxa"/>
            <w:noWrap/>
            <w:hideMark/>
          </w:tcPr>
          <w:p w:rsidR="003F4DF4" w:rsidRPr="00445552" w:rsidRDefault="003F4DF4" w:rsidP="00294382">
            <w:pPr>
              <w:rPr>
                <w:rFonts w:eastAsia="Times New Roman" w:cs="Times New Roman"/>
                <w:b w:val="0"/>
                <w:color w:val="000000"/>
                <w:sz w:val="20"/>
                <w:szCs w:val="20"/>
              </w:rPr>
            </w:pPr>
            <w:r w:rsidRPr="00445552">
              <w:rPr>
                <w:rFonts w:eastAsia="Times New Roman" w:cs="Times New Roman"/>
                <w:b w:val="0"/>
                <w:color w:val="000000"/>
                <w:sz w:val="20"/>
                <w:szCs w:val="20"/>
              </w:rPr>
              <w:t>3117</w:t>
            </w:r>
          </w:p>
        </w:tc>
        <w:tc>
          <w:tcPr>
            <w:tcW w:w="4343" w:type="dxa"/>
            <w:hideMark/>
          </w:tcPr>
          <w:p w:rsidR="003F4DF4" w:rsidRPr="006522C9" w:rsidRDefault="003F4DF4" w:rsidP="00294382">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6522C9">
              <w:rPr>
                <w:rFonts w:eastAsia="Times New Roman" w:cs="Times New Roman"/>
                <w:color w:val="000000"/>
                <w:sz w:val="20"/>
                <w:szCs w:val="20"/>
              </w:rPr>
              <w:t>Revenue Bond Principal Retirement</w:t>
            </w:r>
          </w:p>
        </w:tc>
      </w:tr>
      <w:tr w:rsidR="003F4DF4" w:rsidRPr="00696E3F" w:rsidTr="00294382">
        <w:trPr>
          <w:trHeight w:val="423"/>
        </w:trPr>
        <w:tc>
          <w:tcPr>
            <w:cnfStyle w:val="001000000000" w:firstRow="0" w:lastRow="0" w:firstColumn="1" w:lastColumn="0" w:oddVBand="0" w:evenVBand="0" w:oddHBand="0" w:evenHBand="0" w:firstRowFirstColumn="0" w:firstRowLastColumn="0" w:lastRowFirstColumn="0" w:lastRowLastColumn="0"/>
            <w:tcW w:w="622" w:type="dxa"/>
            <w:noWrap/>
            <w:hideMark/>
          </w:tcPr>
          <w:p w:rsidR="003F4DF4" w:rsidRPr="00445552" w:rsidRDefault="003F4DF4" w:rsidP="00294382">
            <w:pPr>
              <w:rPr>
                <w:rFonts w:eastAsia="Times New Roman" w:cs="Times New Roman"/>
                <w:b w:val="0"/>
                <w:color w:val="000000"/>
                <w:sz w:val="20"/>
                <w:szCs w:val="20"/>
              </w:rPr>
            </w:pPr>
            <w:r w:rsidRPr="00445552">
              <w:rPr>
                <w:rFonts w:eastAsia="Times New Roman" w:cs="Times New Roman"/>
                <w:b w:val="0"/>
                <w:color w:val="000000"/>
                <w:sz w:val="20"/>
                <w:szCs w:val="20"/>
              </w:rPr>
              <w:t>3121</w:t>
            </w:r>
          </w:p>
        </w:tc>
        <w:tc>
          <w:tcPr>
            <w:tcW w:w="4343" w:type="dxa"/>
            <w:hideMark/>
          </w:tcPr>
          <w:p w:rsidR="003F4DF4" w:rsidRPr="006522C9" w:rsidRDefault="003F4DF4" w:rsidP="00294382">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6522C9">
              <w:rPr>
                <w:rFonts w:eastAsia="Times New Roman" w:cs="Times New Roman"/>
                <w:color w:val="000000"/>
                <w:sz w:val="20"/>
                <w:szCs w:val="20"/>
              </w:rPr>
              <w:t>Anticipation Loan Interest Retirement – Not drawdown or mortgage loans</w:t>
            </w:r>
          </w:p>
        </w:tc>
      </w:tr>
      <w:tr w:rsidR="003F4DF4" w:rsidRPr="00696E3F" w:rsidTr="00294382">
        <w:trPr>
          <w:cnfStyle w:val="000000100000" w:firstRow="0" w:lastRow="0" w:firstColumn="0" w:lastColumn="0" w:oddVBand="0" w:evenVBand="0" w:oddHBand="1" w:evenHBand="0" w:firstRowFirstColumn="0" w:firstRowLastColumn="0" w:lastRowFirstColumn="0" w:lastRowLastColumn="0"/>
          <w:trHeight w:val="558"/>
        </w:trPr>
        <w:tc>
          <w:tcPr>
            <w:cnfStyle w:val="001000000000" w:firstRow="0" w:lastRow="0" w:firstColumn="1" w:lastColumn="0" w:oddVBand="0" w:evenVBand="0" w:oddHBand="0" w:evenHBand="0" w:firstRowFirstColumn="0" w:firstRowLastColumn="0" w:lastRowFirstColumn="0" w:lastRowLastColumn="0"/>
            <w:tcW w:w="622" w:type="dxa"/>
            <w:noWrap/>
            <w:hideMark/>
          </w:tcPr>
          <w:p w:rsidR="003F4DF4" w:rsidRPr="00445552" w:rsidRDefault="003F4DF4" w:rsidP="00294382">
            <w:pPr>
              <w:rPr>
                <w:rFonts w:eastAsia="Times New Roman" w:cs="Times New Roman"/>
                <w:b w:val="0"/>
                <w:color w:val="000000"/>
                <w:sz w:val="20"/>
                <w:szCs w:val="20"/>
              </w:rPr>
            </w:pPr>
            <w:r w:rsidRPr="00445552">
              <w:rPr>
                <w:rFonts w:eastAsia="Times New Roman" w:cs="Times New Roman"/>
                <w:b w:val="0"/>
                <w:color w:val="000000"/>
                <w:sz w:val="20"/>
                <w:szCs w:val="20"/>
              </w:rPr>
              <w:t>3131</w:t>
            </w:r>
          </w:p>
        </w:tc>
        <w:tc>
          <w:tcPr>
            <w:tcW w:w="4343" w:type="dxa"/>
            <w:hideMark/>
          </w:tcPr>
          <w:p w:rsidR="003F4DF4" w:rsidRPr="006522C9" w:rsidRDefault="003F4DF4" w:rsidP="00294382">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6522C9">
              <w:rPr>
                <w:rFonts w:eastAsia="Times New Roman" w:cs="Times New Roman"/>
                <w:color w:val="000000"/>
                <w:sz w:val="20"/>
                <w:szCs w:val="20"/>
              </w:rPr>
              <w:t>Anticipation Loan Interest Retirement – Drawdown and Mortgage Loans</w:t>
            </w:r>
          </w:p>
        </w:tc>
      </w:tr>
      <w:tr w:rsidR="003F4DF4" w:rsidRPr="00696E3F" w:rsidTr="00294382">
        <w:trPr>
          <w:trHeight w:val="243"/>
        </w:trPr>
        <w:tc>
          <w:tcPr>
            <w:cnfStyle w:val="001000000000" w:firstRow="0" w:lastRow="0" w:firstColumn="1" w:lastColumn="0" w:oddVBand="0" w:evenVBand="0" w:oddHBand="0" w:evenHBand="0" w:firstRowFirstColumn="0" w:firstRowLastColumn="0" w:lastRowFirstColumn="0" w:lastRowLastColumn="0"/>
            <w:tcW w:w="622" w:type="dxa"/>
            <w:noWrap/>
            <w:hideMark/>
          </w:tcPr>
          <w:p w:rsidR="003F4DF4" w:rsidRPr="00445552" w:rsidRDefault="003F4DF4" w:rsidP="00294382">
            <w:pPr>
              <w:rPr>
                <w:rFonts w:eastAsia="Times New Roman" w:cs="Times New Roman"/>
                <w:b w:val="0"/>
                <w:color w:val="000000"/>
                <w:sz w:val="20"/>
                <w:szCs w:val="20"/>
              </w:rPr>
            </w:pPr>
            <w:r w:rsidRPr="00445552">
              <w:rPr>
                <w:rFonts w:eastAsia="Times New Roman" w:cs="Times New Roman"/>
                <w:b w:val="0"/>
                <w:color w:val="000000"/>
                <w:sz w:val="20"/>
                <w:szCs w:val="20"/>
              </w:rPr>
              <w:t>3132</w:t>
            </w:r>
          </w:p>
        </w:tc>
        <w:tc>
          <w:tcPr>
            <w:tcW w:w="4343" w:type="dxa"/>
            <w:hideMark/>
          </w:tcPr>
          <w:p w:rsidR="003F4DF4" w:rsidRPr="006522C9" w:rsidRDefault="003F4DF4" w:rsidP="00294382">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6522C9">
              <w:rPr>
                <w:rFonts w:eastAsia="Times New Roman" w:cs="Times New Roman"/>
                <w:color w:val="000000"/>
                <w:sz w:val="20"/>
                <w:szCs w:val="20"/>
              </w:rPr>
              <w:t>Mortgage Loan Interest Retirement</w:t>
            </w:r>
          </w:p>
        </w:tc>
      </w:tr>
      <w:tr w:rsidR="003F4DF4" w:rsidRPr="00696E3F" w:rsidTr="00294382">
        <w:trPr>
          <w:cnfStyle w:val="000000100000" w:firstRow="0" w:lastRow="0" w:firstColumn="0" w:lastColumn="0" w:oddVBand="0" w:evenVBand="0" w:oddHBand="1" w:evenHBand="0" w:firstRowFirstColumn="0" w:firstRowLastColumn="0" w:lastRowFirstColumn="0" w:lastRowLastColumn="0"/>
          <w:trHeight w:val="513"/>
        </w:trPr>
        <w:tc>
          <w:tcPr>
            <w:cnfStyle w:val="001000000000" w:firstRow="0" w:lastRow="0" w:firstColumn="1" w:lastColumn="0" w:oddVBand="0" w:evenVBand="0" w:oddHBand="0" w:evenHBand="0" w:firstRowFirstColumn="0" w:firstRowLastColumn="0" w:lastRowFirstColumn="0" w:lastRowLastColumn="0"/>
            <w:tcW w:w="622" w:type="dxa"/>
            <w:noWrap/>
            <w:hideMark/>
          </w:tcPr>
          <w:p w:rsidR="003F4DF4" w:rsidRPr="00445552" w:rsidRDefault="003F4DF4" w:rsidP="00294382">
            <w:pPr>
              <w:rPr>
                <w:rFonts w:eastAsia="Times New Roman" w:cs="Times New Roman"/>
                <w:b w:val="0"/>
                <w:color w:val="000000"/>
                <w:sz w:val="20"/>
                <w:szCs w:val="20"/>
              </w:rPr>
            </w:pPr>
            <w:r w:rsidRPr="00445552">
              <w:rPr>
                <w:rFonts w:eastAsia="Times New Roman" w:cs="Times New Roman"/>
                <w:b w:val="0"/>
                <w:color w:val="000000"/>
                <w:sz w:val="20"/>
                <w:szCs w:val="20"/>
              </w:rPr>
              <w:t>3196</w:t>
            </w:r>
          </w:p>
        </w:tc>
        <w:tc>
          <w:tcPr>
            <w:tcW w:w="4343" w:type="dxa"/>
            <w:hideMark/>
          </w:tcPr>
          <w:p w:rsidR="003F4DF4" w:rsidRPr="006522C9" w:rsidRDefault="003F4DF4" w:rsidP="00294382">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6522C9">
              <w:rPr>
                <w:rFonts w:eastAsia="Times New Roman" w:cs="Times New Roman"/>
                <w:color w:val="000000"/>
                <w:sz w:val="20"/>
                <w:szCs w:val="20"/>
              </w:rPr>
              <w:t>Indirect Cost Recoveries from Auxiliary Programs for Obligations</w:t>
            </w:r>
          </w:p>
        </w:tc>
      </w:tr>
      <w:tr w:rsidR="003F4DF4" w:rsidRPr="00696E3F" w:rsidTr="00294382">
        <w:trPr>
          <w:trHeight w:val="261"/>
        </w:trPr>
        <w:tc>
          <w:tcPr>
            <w:cnfStyle w:val="001000000000" w:firstRow="0" w:lastRow="0" w:firstColumn="1" w:lastColumn="0" w:oddVBand="0" w:evenVBand="0" w:oddHBand="0" w:evenHBand="0" w:firstRowFirstColumn="0" w:firstRowLastColumn="0" w:lastRowFirstColumn="0" w:lastRowLastColumn="0"/>
            <w:tcW w:w="622" w:type="dxa"/>
            <w:noWrap/>
            <w:hideMark/>
          </w:tcPr>
          <w:p w:rsidR="003F4DF4" w:rsidRPr="00445552" w:rsidRDefault="003F4DF4" w:rsidP="00294382">
            <w:pPr>
              <w:rPr>
                <w:rFonts w:eastAsia="Times New Roman" w:cs="Times New Roman"/>
                <w:b w:val="0"/>
                <w:color w:val="000000"/>
                <w:sz w:val="20"/>
                <w:szCs w:val="20"/>
              </w:rPr>
            </w:pPr>
            <w:r w:rsidRPr="00445552">
              <w:rPr>
                <w:rFonts w:eastAsia="Times New Roman" w:cs="Times New Roman"/>
                <w:b w:val="0"/>
                <w:color w:val="000000"/>
                <w:sz w:val="20"/>
                <w:szCs w:val="20"/>
              </w:rPr>
              <w:t>3198</w:t>
            </w:r>
          </w:p>
        </w:tc>
        <w:tc>
          <w:tcPr>
            <w:tcW w:w="4343" w:type="dxa"/>
            <w:hideMark/>
          </w:tcPr>
          <w:p w:rsidR="003F4DF4" w:rsidRPr="006522C9" w:rsidRDefault="003F4DF4" w:rsidP="00294382">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6522C9">
              <w:rPr>
                <w:rFonts w:eastAsia="Times New Roman" w:cs="Times New Roman"/>
                <w:color w:val="000000"/>
                <w:sz w:val="20"/>
                <w:szCs w:val="20"/>
              </w:rPr>
              <w:t>Inter-Agency Recoveries for Obligations</w:t>
            </w:r>
          </w:p>
        </w:tc>
      </w:tr>
      <w:tr w:rsidR="003F4DF4" w:rsidRPr="00696E3F" w:rsidTr="00294382">
        <w:trPr>
          <w:cnfStyle w:val="000000100000" w:firstRow="0" w:lastRow="0" w:firstColumn="0" w:lastColumn="0" w:oddVBand="0" w:evenVBand="0" w:oddHBand="1" w:evenHBand="0" w:firstRowFirstColumn="0" w:firstRowLastColumn="0" w:lastRowFirstColumn="0" w:lastRowLastColumn="0"/>
          <w:trHeight w:val="243"/>
        </w:trPr>
        <w:tc>
          <w:tcPr>
            <w:cnfStyle w:val="001000000000" w:firstRow="0" w:lastRow="0" w:firstColumn="1" w:lastColumn="0" w:oddVBand="0" w:evenVBand="0" w:oddHBand="0" w:evenHBand="0" w:firstRowFirstColumn="0" w:firstRowLastColumn="0" w:lastRowFirstColumn="0" w:lastRowLastColumn="0"/>
            <w:tcW w:w="622" w:type="dxa"/>
            <w:noWrap/>
            <w:hideMark/>
          </w:tcPr>
          <w:p w:rsidR="003F4DF4" w:rsidRPr="00445552" w:rsidRDefault="003F4DF4" w:rsidP="00294382">
            <w:pPr>
              <w:rPr>
                <w:rFonts w:eastAsia="Times New Roman" w:cs="Times New Roman"/>
                <w:b w:val="0"/>
                <w:color w:val="000000"/>
                <w:sz w:val="20"/>
                <w:szCs w:val="20"/>
              </w:rPr>
            </w:pPr>
            <w:r w:rsidRPr="00445552">
              <w:rPr>
                <w:rFonts w:eastAsia="Times New Roman" w:cs="Times New Roman"/>
                <w:b w:val="0"/>
                <w:color w:val="000000"/>
                <w:sz w:val="20"/>
                <w:szCs w:val="20"/>
              </w:rPr>
              <w:t>3199</w:t>
            </w:r>
          </w:p>
        </w:tc>
        <w:tc>
          <w:tcPr>
            <w:tcW w:w="4343" w:type="dxa"/>
            <w:hideMark/>
          </w:tcPr>
          <w:p w:rsidR="003F4DF4" w:rsidRPr="006522C9" w:rsidRDefault="003F4DF4" w:rsidP="00294382">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6522C9">
              <w:rPr>
                <w:rFonts w:eastAsia="Times New Roman" w:cs="Times New Roman"/>
                <w:color w:val="000000"/>
                <w:sz w:val="20"/>
                <w:szCs w:val="20"/>
              </w:rPr>
              <w:t>Intra-Agency Recoveries for Obligations</w:t>
            </w:r>
          </w:p>
        </w:tc>
      </w:tr>
    </w:tbl>
    <w:p w:rsidR="003F4DF4" w:rsidRDefault="003F4DF4" w:rsidP="003F4DF4">
      <w:pPr>
        <w:pStyle w:val="StyleTimesNewRomanAfter4pt"/>
        <w:spacing w:after="0"/>
        <w:ind w:firstLine="0"/>
        <w:rPr>
          <w:rFonts w:asciiTheme="minorHAnsi" w:hAnsiTheme="minorHAnsi"/>
        </w:rPr>
      </w:pPr>
    </w:p>
    <w:p w:rsidR="003F4DF4" w:rsidRDefault="003F4DF4" w:rsidP="003F4DF4">
      <w:pPr>
        <w:pStyle w:val="StyleTimesNewRomanAfter4pt"/>
        <w:spacing w:after="0"/>
        <w:ind w:firstLine="0"/>
        <w:rPr>
          <w:rFonts w:asciiTheme="minorHAnsi" w:hAnsiTheme="minorHAnsi"/>
        </w:rPr>
      </w:pPr>
    </w:p>
    <w:p w:rsidR="003F4DF4" w:rsidRPr="00696E3F" w:rsidRDefault="003F4DF4" w:rsidP="003F4DF4">
      <w:pPr>
        <w:pStyle w:val="StyleTimesNewRomanAfter4pt"/>
        <w:spacing w:after="0"/>
        <w:ind w:firstLine="0"/>
        <w:rPr>
          <w:rFonts w:asciiTheme="minorHAnsi" w:hAnsiTheme="minorHAnsi"/>
          <w:sz w:val="22"/>
          <w:szCs w:val="22"/>
        </w:rPr>
      </w:pPr>
    </w:p>
    <w:p w:rsidR="003F4DF4" w:rsidRDefault="003F4DF4" w:rsidP="003F4DF4">
      <w:pPr>
        <w:pStyle w:val="Heading1"/>
        <w:spacing w:before="0" w:beforeAutospacing="0" w:after="0" w:afterAutospacing="0"/>
        <w:rPr>
          <w:rFonts w:ascii="Calibri" w:hAnsi="Calibri"/>
          <w:color w:val="4F81BD"/>
          <w:kern w:val="0"/>
          <w:sz w:val="24"/>
          <w:szCs w:val="24"/>
        </w:rPr>
      </w:pPr>
    </w:p>
    <w:p w:rsidR="003F4DF4" w:rsidRDefault="003F4DF4" w:rsidP="003F4DF4">
      <w:pPr>
        <w:pStyle w:val="Heading1"/>
        <w:spacing w:before="0" w:beforeAutospacing="0" w:after="0" w:afterAutospacing="0"/>
        <w:rPr>
          <w:rFonts w:ascii="Calibri" w:hAnsi="Calibri"/>
          <w:color w:val="4F81BD"/>
          <w:kern w:val="0"/>
          <w:sz w:val="24"/>
          <w:szCs w:val="24"/>
        </w:rPr>
        <w:sectPr w:rsidR="003F4DF4" w:rsidSect="00696E3F">
          <w:type w:val="continuous"/>
          <w:pgSz w:w="12240" w:h="15840" w:code="1"/>
          <w:pgMar w:top="1008" w:right="1152" w:bottom="1152" w:left="1152" w:header="720" w:footer="720" w:gutter="0"/>
          <w:cols w:num="2" w:space="720"/>
          <w:docGrid w:linePitch="360"/>
        </w:sectPr>
      </w:pPr>
    </w:p>
    <w:p w:rsidR="003F4DF4" w:rsidRDefault="003F4DF4" w:rsidP="003F4DF4">
      <w:pPr>
        <w:pStyle w:val="StyleTimesNewRomanAfter4pt"/>
        <w:ind w:firstLine="0"/>
        <w:rPr>
          <w:rFonts w:ascii="Calibri" w:hAnsi="Calibri"/>
          <w:b/>
          <w:bCs/>
          <w:color w:val="4F81BD"/>
          <w:szCs w:val="24"/>
        </w:rPr>
      </w:pPr>
    </w:p>
    <w:p w:rsidR="003F4DF4" w:rsidRDefault="003F4DF4" w:rsidP="003F4DF4">
      <w:pPr>
        <w:pStyle w:val="SubHeading"/>
      </w:pPr>
      <w:bookmarkStart w:id="15" w:name="_Toc360795834"/>
      <w:bookmarkStart w:id="16" w:name="_Toc425861004"/>
      <w:r>
        <w:t>A</w:t>
      </w:r>
      <w:r w:rsidRPr="00C25AC1">
        <w:t xml:space="preserve">llowable </w:t>
      </w:r>
      <w:r>
        <w:t>N</w:t>
      </w:r>
      <w:r w:rsidRPr="00C25AC1">
        <w:t xml:space="preserve">onpersonal </w:t>
      </w:r>
      <w:r>
        <w:t>Services C</w:t>
      </w:r>
      <w:r w:rsidRPr="00C25AC1">
        <w:t xml:space="preserve">onvenience </w:t>
      </w:r>
      <w:r>
        <w:t>C</w:t>
      </w:r>
      <w:r w:rsidRPr="00C25AC1">
        <w:t>odes</w:t>
      </w:r>
      <w:bookmarkEnd w:id="15"/>
      <w:bookmarkEnd w:id="16"/>
    </w:p>
    <w:p w:rsidR="003F4DF4" w:rsidRDefault="003F4DF4" w:rsidP="003F4DF4">
      <w:pPr>
        <w:pStyle w:val="StyleTimesNewRomanAfter4pt"/>
        <w:ind w:firstLine="0"/>
        <w:rPr>
          <w:rFonts w:ascii="Calibri" w:hAnsi="Calibri"/>
          <w:b/>
          <w:bCs/>
          <w:color w:val="4F81BD"/>
          <w:sz w:val="32"/>
          <w:szCs w:val="32"/>
        </w:rPr>
        <w:sectPr w:rsidR="003F4DF4" w:rsidSect="00696E3F">
          <w:type w:val="continuous"/>
          <w:pgSz w:w="12240" w:h="15840" w:code="1"/>
          <w:pgMar w:top="1008" w:right="1152" w:bottom="1152" w:left="1152" w:header="720" w:footer="720" w:gutter="0"/>
          <w:cols w:space="720"/>
          <w:docGrid w:linePitch="360"/>
        </w:sectPr>
      </w:pPr>
    </w:p>
    <w:tbl>
      <w:tblPr>
        <w:tblStyle w:val="LightShading-Accent11"/>
        <w:tblW w:w="4968" w:type="dxa"/>
        <w:tblLook w:val="04A0" w:firstRow="1" w:lastRow="0" w:firstColumn="1" w:lastColumn="0" w:noHBand="0" w:noVBand="1"/>
      </w:tblPr>
      <w:tblGrid>
        <w:gridCol w:w="740"/>
        <w:gridCol w:w="4228"/>
      </w:tblGrid>
      <w:tr w:rsidR="003F4DF4" w:rsidRPr="007C3F00" w:rsidTr="00294382">
        <w:trPr>
          <w:cnfStyle w:val="100000000000" w:firstRow="1" w:lastRow="0" w:firstColumn="0" w:lastColumn="0" w:oddVBand="0" w:evenVBand="0" w:oddHBand="0"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740" w:type="dxa"/>
            <w:noWrap/>
            <w:hideMark/>
          </w:tcPr>
          <w:p w:rsidR="003F4DF4" w:rsidRPr="007C3F00" w:rsidRDefault="003F4DF4" w:rsidP="00294382">
            <w:pPr>
              <w:rPr>
                <w:rFonts w:ascii="Calibri" w:eastAsia="Times New Roman" w:hAnsi="Calibri" w:cs="Times New Roman"/>
                <w:b w:val="0"/>
                <w:color w:val="000000"/>
                <w:sz w:val="20"/>
                <w:szCs w:val="20"/>
              </w:rPr>
            </w:pPr>
            <w:r w:rsidRPr="007C3F00">
              <w:rPr>
                <w:rFonts w:ascii="Calibri" w:eastAsia="Times New Roman" w:hAnsi="Calibri" w:cs="Times New Roman"/>
                <w:b w:val="0"/>
                <w:color w:val="000000"/>
                <w:sz w:val="20"/>
                <w:szCs w:val="20"/>
              </w:rPr>
              <w:lastRenderedPageBreak/>
              <w:t>1295</w:t>
            </w:r>
          </w:p>
        </w:tc>
        <w:tc>
          <w:tcPr>
            <w:tcW w:w="4228" w:type="dxa"/>
            <w:hideMark/>
          </w:tcPr>
          <w:p w:rsidR="003F4DF4" w:rsidRPr="007C3F00" w:rsidRDefault="003F4DF4" w:rsidP="00294382">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 w:val="0"/>
                <w:color w:val="000000"/>
                <w:sz w:val="20"/>
                <w:szCs w:val="20"/>
              </w:rPr>
            </w:pPr>
            <w:r w:rsidRPr="007C3F00">
              <w:rPr>
                <w:rFonts w:ascii="Calibri" w:eastAsia="Times New Roman" w:hAnsi="Calibri" w:cs="Times New Roman"/>
                <w:b w:val="0"/>
                <w:color w:val="000000"/>
                <w:sz w:val="20"/>
                <w:szCs w:val="20"/>
              </w:rPr>
              <w:t>Undistributed Contractual Services</w:t>
            </w:r>
          </w:p>
        </w:tc>
      </w:tr>
      <w:tr w:rsidR="003F4DF4" w:rsidRPr="007C3F00" w:rsidTr="00294382">
        <w:trPr>
          <w:cnfStyle w:val="000000100000" w:firstRow="0" w:lastRow="0" w:firstColumn="0" w:lastColumn="0" w:oddVBand="0" w:evenVBand="0" w:oddHBand="1"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740" w:type="dxa"/>
            <w:noWrap/>
            <w:hideMark/>
          </w:tcPr>
          <w:p w:rsidR="003F4DF4" w:rsidRPr="007C3F00" w:rsidRDefault="003F4DF4" w:rsidP="00294382">
            <w:pPr>
              <w:rPr>
                <w:rFonts w:ascii="Calibri" w:eastAsia="Times New Roman" w:hAnsi="Calibri" w:cs="Times New Roman"/>
                <w:b w:val="0"/>
                <w:color w:val="000000"/>
                <w:sz w:val="20"/>
                <w:szCs w:val="20"/>
              </w:rPr>
            </w:pPr>
            <w:r w:rsidRPr="007C3F00">
              <w:rPr>
                <w:rFonts w:ascii="Calibri" w:eastAsia="Times New Roman" w:hAnsi="Calibri" w:cs="Times New Roman"/>
                <w:b w:val="0"/>
                <w:color w:val="000000"/>
                <w:sz w:val="20"/>
                <w:szCs w:val="20"/>
              </w:rPr>
              <w:t>1395</w:t>
            </w:r>
          </w:p>
        </w:tc>
        <w:tc>
          <w:tcPr>
            <w:tcW w:w="4228" w:type="dxa"/>
            <w:hideMark/>
          </w:tcPr>
          <w:p w:rsidR="003F4DF4" w:rsidRPr="007C3F00" w:rsidRDefault="003F4DF4" w:rsidP="0029438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7C3F00">
              <w:rPr>
                <w:rFonts w:ascii="Calibri" w:eastAsia="Times New Roman" w:hAnsi="Calibri" w:cs="Times New Roman"/>
                <w:color w:val="000000"/>
                <w:sz w:val="20"/>
                <w:szCs w:val="20"/>
              </w:rPr>
              <w:t>Undistributed Supplies and Materials</w:t>
            </w:r>
          </w:p>
        </w:tc>
      </w:tr>
      <w:tr w:rsidR="003F4DF4" w:rsidRPr="007C3F00" w:rsidTr="00294382">
        <w:trPr>
          <w:trHeight w:val="300"/>
        </w:trPr>
        <w:tc>
          <w:tcPr>
            <w:cnfStyle w:val="001000000000" w:firstRow="0" w:lastRow="0" w:firstColumn="1" w:lastColumn="0" w:oddVBand="0" w:evenVBand="0" w:oddHBand="0" w:evenHBand="0" w:firstRowFirstColumn="0" w:firstRowLastColumn="0" w:lastRowFirstColumn="0" w:lastRowLastColumn="0"/>
            <w:tcW w:w="740" w:type="dxa"/>
            <w:noWrap/>
            <w:hideMark/>
          </w:tcPr>
          <w:p w:rsidR="003F4DF4" w:rsidRPr="007C3F00" w:rsidRDefault="003F4DF4" w:rsidP="00294382">
            <w:pPr>
              <w:rPr>
                <w:rFonts w:ascii="Calibri" w:eastAsia="Times New Roman" w:hAnsi="Calibri" w:cs="Times New Roman"/>
                <w:b w:val="0"/>
                <w:color w:val="000000"/>
                <w:sz w:val="20"/>
                <w:szCs w:val="20"/>
              </w:rPr>
            </w:pPr>
            <w:r w:rsidRPr="007C3F00">
              <w:rPr>
                <w:rFonts w:ascii="Calibri" w:eastAsia="Times New Roman" w:hAnsi="Calibri" w:cs="Times New Roman"/>
                <w:b w:val="0"/>
                <w:color w:val="000000"/>
                <w:sz w:val="20"/>
                <w:szCs w:val="20"/>
              </w:rPr>
              <w:t>1495</w:t>
            </w:r>
          </w:p>
        </w:tc>
        <w:tc>
          <w:tcPr>
            <w:tcW w:w="4228" w:type="dxa"/>
            <w:hideMark/>
          </w:tcPr>
          <w:p w:rsidR="003F4DF4" w:rsidRPr="007C3F00" w:rsidRDefault="003F4DF4" w:rsidP="0029438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7C3F00">
              <w:rPr>
                <w:rFonts w:ascii="Calibri" w:eastAsia="Times New Roman" w:hAnsi="Calibri" w:cs="Times New Roman"/>
                <w:color w:val="000000"/>
                <w:sz w:val="20"/>
                <w:szCs w:val="20"/>
              </w:rPr>
              <w:t>Undistributed Transfer Payments</w:t>
            </w:r>
          </w:p>
        </w:tc>
      </w:tr>
      <w:tr w:rsidR="003F4DF4" w:rsidRPr="007C3F00" w:rsidTr="00294382">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740" w:type="dxa"/>
            <w:noWrap/>
            <w:hideMark/>
          </w:tcPr>
          <w:p w:rsidR="003F4DF4" w:rsidRPr="007C3F00" w:rsidRDefault="003F4DF4" w:rsidP="00294382">
            <w:pPr>
              <w:rPr>
                <w:rFonts w:ascii="Calibri" w:eastAsia="Times New Roman" w:hAnsi="Calibri" w:cs="Times New Roman"/>
                <w:b w:val="0"/>
                <w:color w:val="000000"/>
                <w:sz w:val="20"/>
                <w:szCs w:val="20"/>
              </w:rPr>
            </w:pPr>
            <w:r w:rsidRPr="007C3F00">
              <w:rPr>
                <w:rFonts w:ascii="Calibri" w:eastAsia="Times New Roman" w:hAnsi="Calibri" w:cs="Times New Roman"/>
                <w:b w:val="0"/>
                <w:color w:val="000000"/>
                <w:sz w:val="20"/>
                <w:szCs w:val="20"/>
              </w:rPr>
              <w:t>1595</w:t>
            </w:r>
          </w:p>
        </w:tc>
        <w:tc>
          <w:tcPr>
            <w:tcW w:w="4228" w:type="dxa"/>
            <w:hideMark/>
          </w:tcPr>
          <w:p w:rsidR="003F4DF4" w:rsidRPr="007C3F00" w:rsidRDefault="003F4DF4" w:rsidP="0029438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7C3F00">
              <w:rPr>
                <w:rFonts w:ascii="Calibri" w:eastAsia="Times New Roman" w:hAnsi="Calibri" w:cs="Times New Roman"/>
                <w:color w:val="000000"/>
                <w:sz w:val="20"/>
                <w:szCs w:val="20"/>
              </w:rPr>
              <w:t>Undistributed Continuous Charges</w:t>
            </w:r>
          </w:p>
        </w:tc>
      </w:tr>
    </w:tbl>
    <w:p w:rsidR="003F4DF4" w:rsidRPr="007C3F00" w:rsidRDefault="003F4DF4" w:rsidP="003F4DF4">
      <w:pPr>
        <w:rPr>
          <w:sz w:val="20"/>
          <w:szCs w:val="20"/>
        </w:rPr>
      </w:pPr>
    </w:p>
    <w:p w:rsidR="003F4DF4" w:rsidRPr="007C3F00" w:rsidRDefault="003F4DF4" w:rsidP="003F4DF4">
      <w:pPr>
        <w:rPr>
          <w:sz w:val="20"/>
          <w:szCs w:val="20"/>
        </w:rPr>
      </w:pPr>
    </w:p>
    <w:p w:rsidR="003F4DF4" w:rsidRPr="007C3F00" w:rsidRDefault="003F4DF4" w:rsidP="003F4DF4">
      <w:pPr>
        <w:rPr>
          <w:sz w:val="20"/>
          <w:szCs w:val="20"/>
        </w:rPr>
      </w:pPr>
    </w:p>
    <w:tbl>
      <w:tblPr>
        <w:tblStyle w:val="LightShading-Accent11"/>
        <w:tblW w:w="4968" w:type="dxa"/>
        <w:tblLook w:val="04A0" w:firstRow="1" w:lastRow="0" w:firstColumn="1" w:lastColumn="0" w:noHBand="0" w:noVBand="1"/>
      </w:tblPr>
      <w:tblGrid>
        <w:gridCol w:w="740"/>
        <w:gridCol w:w="4228"/>
      </w:tblGrid>
      <w:tr w:rsidR="003F4DF4" w:rsidRPr="007C3F00" w:rsidTr="00294382">
        <w:trPr>
          <w:cnfStyle w:val="100000000000" w:firstRow="1" w:lastRow="0" w:firstColumn="0" w:lastColumn="0" w:oddVBand="0" w:evenVBand="0" w:oddHBand="0"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740" w:type="dxa"/>
            <w:noWrap/>
            <w:hideMark/>
          </w:tcPr>
          <w:p w:rsidR="003F4DF4" w:rsidRPr="007C3F00" w:rsidRDefault="003F4DF4" w:rsidP="00294382">
            <w:pPr>
              <w:rPr>
                <w:rFonts w:ascii="Calibri" w:eastAsia="Times New Roman" w:hAnsi="Calibri" w:cs="Times New Roman"/>
                <w:b w:val="0"/>
                <w:color w:val="000000"/>
                <w:sz w:val="20"/>
                <w:szCs w:val="20"/>
              </w:rPr>
            </w:pPr>
            <w:r w:rsidRPr="007C3F00">
              <w:rPr>
                <w:rFonts w:ascii="Calibri" w:eastAsia="Times New Roman" w:hAnsi="Calibri" w:cs="Times New Roman"/>
                <w:b w:val="0"/>
                <w:color w:val="000000"/>
                <w:sz w:val="20"/>
                <w:szCs w:val="20"/>
              </w:rPr>
              <w:lastRenderedPageBreak/>
              <w:t>2195</w:t>
            </w:r>
          </w:p>
        </w:tc>
        <w:tc>
          <w:tcPr>
            <w:tcW w:w="4228" w:type="dxa"/>
            <w:hideMark/>
          </w:tcPr>
          <w:p w:rsidR="003F4DF4" w:rsidRPr="007C3F00" w:rsidRDefault="003F4DF4" w:rsidP="00294382">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 w:val="0"/>
                <w:color w:val="000000"/>
                <w:sz w:val="20"/>
                <w:szCs w:val="20"/>
              </w:rPr>
            </w:pPr>
            <w:r w:rsidRPr="007C3F00">
              <w:rPr>
                <w:rFonts w:ascii="Calibri" w:eastAsia="Times New Roman" w:hAnsi="Calibri" w:cs="Times New Roman"/>
                <w:b w:val="0"/>
                <w:color w:val="000000"/>
                <w:sz w:val="20"/>
                <w:szCs w:val="20"/>
              </w:rPr>
              <w:t>Undistributed Property and Improvements</w:t>
            </w:r>
          </w:p>
        </w:tc>
      </w:tr>
      <w:tr w:rsidR="003F4DF4" w:rsidRPr="003D43EB" w:rsidTr="0029438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40" w:type="dxa"/>
            <w:noWrap/>
            <w:hideMark/>
          </w:tcPr>
          <w:p w:rsidR="003F4DF4" w:rsidRPr="003D43EB" w:rsidRDefault="003F4DF4" w:rsidP="00294382">
            <w:pPr>
              <w:rPr>
                <w:rFonts w:eastAsia="Times New Roman" w:cs="Times New Roman"/>
                <w:b w:val="0"/>
                <w:color w:val="000000"/>
                <w:sz w:val="20"/>
                <w:szCs w:val="20"/>
              </w:rPr>
            </w:pPr>
            <w:r w:rsidRPr="003D43EB">
              <w:rPr>
                <w:rFonts w:eastAsia="Times New Roman" w:cs="Times New Roman"/>
                <w:b w:val="0"/>
                <w:color w:val="000000"/>
                <w:sz w:val="20"/>
                <w:szCs w:val="20"/>
              </w:rPr>
              <w:t>2295</w:t>
            </w:r>
          </w:p>
        </w:tc>
        <w:tc>
          <w:tcPr>
            <w:tcW w:w="4228" w:type="dxa"/>
            <w:hideMark/>
          </w:tcPr>
          <w:p w:rsidR="003F4DF4" w:rsidRPr="003D43EB" w:rsidRDefault="003F4DF4" w:rsidP="00294382">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3D43EB">
              <w:rPr>
                <w:rFonts w:eastAsia="Times New Roman" w:cs="Times New Roman"/>
                <w:color w:val="000000"/>
                <w:sz w:val="20"/>
                <w:szCs w:val="20"/>
              </w:rPr>
              <w:t>Undistributed Equipment</w:t>
            </w:r>
          </w:p>
        </w:tc>
      </w:tr>
      <w:tr w:rsidR="003F4DF4" w:rsidRPr="007C3F00" w:rsidTr="00294382">
        <w:trPr>
          <w:trHeight w:val="306"/>
        </w:trPr>
        <w:tc>
          <w:tcPr>
            <w:cnfStyle w:val="001000000000" w:firstRow="0" w:lastRow="0" w:firstColumn="1" w:lastColumn="0" w:oddVBand="0" w:evenVBand="0" w:oddHBand="0" w:evenHBand="0" w:firstRowFirstColumn="0" w:firstRowLastColumn="0" w:lastRowFirstColumn="0" w:lastRowLastColumn="0"/>
            <w:tcW w:w="740" w:type="dxa"/>
            <w:noWrap/>
            <w:hideMark/>
          </w:tcPr>
          <w:p w:rsidR="003F4DF4" w:rsidRPr="007C3F00" w:rsidRDefault="003F4DF4" w:rsidP="00294382">
            <w:pPr>
              <w:rPr>
                <w:rFonts w:ascii="Calibri" w:eastAsia="Times New Roman" w:hAnsi="Calibri" w:cs="Times New Roman"/>
                <w:b w:val="0"/>
                <w:color w:val="000000"/>
                <w:sz w:val="20"/>
                <w:szCs w:val="20"/>
              </w:rPr>
            </w:pPr>
            <w:r w:rsidRPr="007C3F00">
              <w:rPr>
                <w:rFonts w:ascii="Calibri" w:eastAsia="Times New Roman" w:hAnsi="Calibri" w:cs="Times New Roman"/>
                <w:b w:val="0"/>
                <w:color w:val="000000"/>
                <w:sz w:val="20"/>
                <w:szCs w:val="20"/>
              </w:rPr>
              <w:t>2395</w:t>
            </w:r>
          </w:p>
        </w:tc>
        <w:tc>
          <w:tcPr>
            <w:tcW w:w="4228" w:type="dxa"/>
            <w:hideMark/>
          </w:tcPr>
          <w:p w:rsidR="003F4DF4" w:rsidRPr="007C3F00" w:rsidRDefault="003F4DF4" w:rsidP="0029438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7C3F00">
              <w:rPr>
                <w:rFonts w:ascii="Calibri" w:eastAsia="Times New Roman" w:hAnsi="Calibri" w:cs="Times New Roman"/>
                <w:color w:val="000000"/>
                <w:sz w:val="20"/>
                <w:szCs w:val="20"/>
              </w:rPr>
              <w:t>Undistributed Plant and Equipment</w:t>
            </w:r>
          </w:p>
        </w:tc>
      </w:tr>
      <w:tr w:rsidR="003F4DF4" w:rsidRPr="007C3F00" w:rsidTr="0029438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40" w:type="dxa"/>
            <w:noWrap/>
            <w:hideMark/>
          </w:tcPr>
          <w:p w:rsidR="003F4DF4" w:rsidRPr="007C3F00" w:rsidRDefault="003F4DF4" w:rsidP="00294382">
            <w:pPr>
              <w:rPr>
                <w:rFonts w:ascii="Calibri" w:eastAsia="Times New Roman" w:hAnsi="Calibri" w:cs="Times New Roman"/>
                <w:b w:val="0"/>
                <w:color w:val="000000"/>
                <w:sz w:val="20"/>
                <w:szCs w:val="20"/>
              </w:rPr>
            </w:pPr>
            <w:r w:rsidRPr="007C3F00">
              <w:rPr>
                <w:rFonts w:ascii="Calibri" w:eastAsia="Times New Roman" w:hAnsi="Calibri" w:cs="Times New Roman"/>
                <w:b w:val="0"/>
                <w:color w:val="000000"/>
                <w:sz w:val="20"/>
                <w:szCs w:val="20"/>
              </w:rPr>
              <w:t>3195</w:t>
            </w:r>
          </w:p>
        </w:tc>
        <w:tc>
          <w:tcPr>
            <w:tcW w:w="4228" w:type="dxa"/>
            <w:hideMark/>
          </w:tcPr>
          <w:p w:rsidR="003F4DF4" w:rsidRPr="007C3F00" w:rsidRDefault="003F4DF4" w:rsidP="0029438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7C3F00">
              <w:rPr>
                <w:rFonts w:ascii="Calibri" w:eastAsia="Times New Roman" w:hAnsi="Calibri" w:cs="Times New Roman"/>
                <w:color w:val="000000"/>
                <w:sz w:val="20"/>
                <w:szCs w:val="20"/>
              </w:rPr>
              <w:t>Undistributed Obligations</w:t>
            </w:r>
          </w:p>
        </w:tc>
      </w:tr>
    </w:tbl>
    <w:p w:rsidR="003F4DF4" w:rsidRDefault="003F4DF4" w:rsidP="003F4DF4">
      <w:pPr>
        <w:rPr>
          <w:rFonts w:eastAsia="Times New Roman" w:cs="Times New Roman"/>
          <w:bCs/>
          <w:color w:val="000000"/>
          <w:sz w:val="20"/>
          <w:szCs w:val="20"/>
        </w:rPr>
      </w:pPr>
    </w:p>
    <w:p w:rsidR="003F4DF4" w:rsidRDefault="003F4DF4" w:rsidP="003F4DF4">
      <w:pPr>
        <w:rPr>
          <w:rFonts w:eastAsia="Times New Roman" w:cs="Times New Roman"/>
          <w:bCs/>
          <w:color w:val="000000"/>
          <w:sz w:val="20"/>
          <w:szCs w:val="20"/>
        </w:rPr>
      </w:pPr>
    </w:p>
    <w:p w:rsidR="003F4DF4" w:rsidRDefault="003F4DF4" w:rsidP="003F4DF4">
      <w:pPr>
        <w:rPr>
          <w:rFonts w:eastAsia="Times New Roman" w:cs="Times New Roman"/>
          <w:bCs/>
          <w:color w:val="000000"/>
          <w:sz w:val="20"/>
          <w:szCs w:val="20"/>
        </w:rPr>
      </w:pPr>
    </w:p>
    <w:p w:rsidR="003F4DF4" w:rsidRDefault="003F4DF4" w:rsidP="003F4DF4">
      <w:pPr>
        <w:rPr>
          <w:rFonts w:eastAsia="Times New Roman" w:cs="Times New Roman"/>
          <w:bCs/>
          <w:color w:val="000000"/>
          <w:sz w:val="20"/>
          <w:szCs w:val="20"/>
        </w:rPr>
        <w:sectPr w:rsidR="003F4DF4" w:rsidSect="00990A19">
          <w:type w:val="continuous"/>
          <w:pgSz w:w="12240" w:h="15840" w:code="1"/>
          <w:pgMar w:top="1008" w:right="1152" w:bottom="1152" w:left="1152" w:header="720" w:footer="720" w:gutter="0"/>
          <w:cols w:num="2" w:space="720"/>
          <w:docGrid w:linePitch="360"/>
        </w:sectPr>
      </w:pPr>
    </w:p>
    <w:p w:rsidR="003F4DF4" w:rsidRDefault="003F4DF4" w:rsidP="003F4DF4">
      <w:pPr>
        <w:pStyle w:val="StyleTimesNewRomanAfter4pt"/>
        <w:tabs>
          <w:tab w:val="left" w:pos="720"/>
        </w:tabs>
        <w:ind w:firstLine="0"/>
        <w:rPr>
          <w:rFonts w:asciiTheme="minorHAnsi" w:hAnsiTheme="minorHAnsi"/>
        </w:rPr>
      </w:pPr>
    </w:p>
    <w:p w:rsidR="000034F0" w:rsidRDefault="000034F0" w:rsidP="000034F0">
      <w:pPr>
        <w:pStyle w:val="MyHeading"/>
      </w:pPr>
      <w:bookmarkStart w:id="17" w:name="_Toc399490503"/>
      <w:bookmarkStart w:id="18" w:name="_Toc425861005"/>
      <w:r>
        <w:lastRenderedPageBreak/>
        <w:t>Decision Package Module Detailed Instructions -</w:t>
      </w:r>
      <w:bookmarkEnd w:id="17"/>
      <w:bookmarkEnd w:id="18"/>
      <w:r>
        <w:t xml:space="preserve"> </w:t>
      </w:r>
    </w:p>
    <w:p w:rsidR="000034F0" w:rsidRDefault="000034F0" w:rsidP="000034F0">
      <w:pPr>
        <w:spacing w:after="0"/>
        <w:rPr>
          <w:b/>
          <w:color w:val="548DD4" w:themeColor="text2" w:themeTint="99"/>
          <w:sz w:val="48"/>
          <w:szCs w:val="48"/>
        </w:rPr>
      </w:pPr>
      <w:r w:rsidRPr="00E40974">
        <w:rPr>
          <w:b/>
          <w:color w:val="548DD4" w:themeColor="text2" w:themeTint="99"/>
          <w:sz w:val="48"/>
          <w:szCs w:val="48"/>
        </w:rPr>
        <w:t>Performance Budgeting System</w:t>
      </w:r>
    </w:p>
    <w:p w:rsidR="00371B6A" w:rsidRDefault="000034F0" w:rsidP="000034F0">
      <w:pPr>
        <w:spacing w:after="0"/>
        <w:rPr>
          <w:rFonts w:eastAsia="Times New Roman" w:cs="Times New Roman"/>
          <w:sz w:val="24"/>
          <w:szCs w:val="24"/>
        </w:rPr>
      </w:pPr>
      <w:r w:rsidRPr="001F7243">
        <w:rPr>
          <w:rFonts w:eastAsia="Times New Roman" w:cs="Times New Roman"/>
          <w:sz w:val="24"/>
          <w:szCs w:val="24"/>
        </w:rPr>
        <w:t xml:space="preserve">The decision package module is used for proposals to modify your agency's budget or to modify language in the Appropriation Act.  These proposals will be in the form of either non-technical requests or technical adjustments.  </w:t>
      </w:r>
      <w:r w:rsidR="00FF5E8E">
        <w:rPr>
          <w:rFonts w:eastAsia="Times New Roman" w:cs="Times New Roman"/>
          <w:sz w:val="24"/>
          <w:szCs w:val="24"/>
        </w:rPr>
        <w:t>In this submission, you will be entering technical adjustments in the Decision Package module.</w:t>
      </w:r>
    </w:p>
    <w:p w:rsidR="00371B6A" w:rsidRDefault="00371B6A" w:rsidP="000034F0">
      <w:pPr>
        <w:spacing w:after="0"/>
        <w:rPr>
          <w:rFonts w:eastAsia="Times New Roman" w:cs="Times New Roman"/>
          <w:sz w:val="24"/>
          <w:szCs w:val="24"/>
        </w:rPr>
      </w:pPr>
    </w:p>
    <w:p w:rsidR="000034F0" w:rsidRDefault="000034F0" w:rsidP="000034F0">
      <w:pPr>
        <w:spacing w:after="0"/>
        <w:rPr>
          <w:rFonts w:eastAsia="Times New Roman" w:cs="Times New Roman"/>
          <w:sz w:val="24"/>
          <w:szCs w:val="24"/>
        </w:rPr>
      </w:pPr>
      <w:r w:rsidRPr="00B2514A">
        <w:rPr>
          <w:rFonts w:eastAsia="Times New Roman" w:cs="Times New Roman"/>
          <w:sz w:val="24"/>
          <w:szCs w:val="24"/>
        </w:rPr>
        <w:t xml:space="preserve">To access the decision package module, select “Decision Packages” within the “Decision Package sub-menu under the “Operating Budget” link on the Performance Budgeting System work tray / main screen.  </w:t>
      </w:r>
    </w:p>
    <w:p w:rsidR="00255EA7" w:rsidRPr="00B2514A" w:rsidRDefault="00255EA7" w:rsidP="00255EA7">
      <w:pPr>
        <w:spacing w:after="0"/>
        <w:jc w:val="center"/>
        <w:rPr>
          <w:rFonts w:eastAsia="Times New Roman" w:cs="Times New Roman"/>
          <w:sz w:val="24"/>
          <w:szCs w:val="24"/>
        </w:rPr>
      </w:pPr>
      <w:r>
        <w:rPr>
          <w:noProof/>
        </w:rPr>
        <w:drawing>
          <wp:inline distT="0" distB="0" distL="0" distR="0" wp14:anchorId="1A27B8C1" wp14:editId="4C1CFF6E">
            <wp:extent cx="2576222" cy="1200647"/>
            <wp:effectExtent l="19050" t="1905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3813" t="11645" r="69920" b="68769"/>
                    <a:stretch/>
                  </pic:blipFill>
                  <pic:spPr bwMode="auto">
                    <a:xfrm>
                      <a:off x="0" y="0"/>
                      <a:ext cx="2550422" cy="1188623"/>
                    </a:xfrm>
                    <a:prstGeom prst="rect">
                      <a:avLst/>
                    </a:prstGeom>
                    <a:ln w="12700" cap="flat" cmpd="sng" algn="ctr">
                      <a:solidFill>
                        <a:srgbClr val="4F81BD"/>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0034F0" w:rsidRPr="00B2514A" w:rsidRDefault="000034F0" w:rsidP="000034F0">
      <w:pPr>
        <w:spacing w:after="0"/>
        <w:rPr>
          <w:rFonts w:eastAsia="Times New Roman" w:cs="Times New Roman"/>
          <w:sz w:val="24"/>
          <w:szCs w:val="24"/>
        </w:rPr>
      </w:pPr>
    </w:p>
    <w:p w:rsidR="000034F0" w:rsidRDefault="000034F0" w:rsidP="000034F0">
      <w:pPr>
        <w:spacing w:after="0"/>
        <w:rPr>
          <w:rFonts w:eastAsia="Times New Roman" w:cs="Times New Roman"/>
          <w:sz w:val="24"/>
          <w:szCs w:val="24"/>
        </w:rPr>
      </w:pPr>
      <w:r w:rsidRPr="00B2514A">
        <w:rPr>
          <w:rFonts w:eastAsia="Times New Roman" w:cs="Times New Roman"/>
          <w:sz w:val="24"/>
          <w:szCs w:val="24"/>
        </w:rPr>
        <w:t xml:space="preserve">If you have any questions of a </w:t>
      </w:r>
      <w:r w:rsidR="00371B6A">
        <w:rPr>
          <w:rFonts w:eastAsia="Times New Roman" w:cs="Times New Roman"/>
          <w:sz w:val="24"/>
          <w:szCs w:val="24"/>
        </w:rPr>
        <w:t>procedural</w:t>
      </w:r>
      <w:r w:rsidRPr="00B2514A">
        <w:rPr>
          <w:rFonts w:eastAsia="Times New Roman" w:cs="Times New Roman"/>
          <w:sz w:val="24"/>
          <w:szCs w:val="24"/>
        </w:rPr>
        <w:t xml:space="preserve"> nature, please contact your DPB budget analyst.  If you experience technical issues with the Performance Budgeting System, please contact the </w:t>
      </w:r>
      <w:r w:rsidR="0073458A">
        <w:rPr>
          <w:rFonts w:eastAsia="Times New Roman" w:cs="Times New Roman"/>
          <w:sz w:val="24"/>
          <w:szCs w:val="24"/>
        </w:rPr>
        <w:t>Performance Budgeting system</w:t>
      </w:r>
      <w:r w:rsidRPr="00B2514A">
        <w:rPr>
          <w:rFonts w:eastAsia="Times New Roman" w:cs="Times New Roman"/>
          <w:sz w:val="24"/>
          <w:szCs w:val="24"/>
        </w:rPr>
        <w:t xml:space="preserve"> help</w:t>
      </w:r>
      <w:r>
        <w:rPr>
          <w:b/>
          <w:bCs/>
          <w:sz w:val="24"/>
          <w:szCs w:val="24"/>
        </w:rPr>
        <w:t xml:space="preserve"> </w:t>
      </w:r>
      <w:r w:rsidRPr="00B2514A">
        <w:rPr>
          <w:rFonts w:eastAsia="Times New Roman" w:cs="Times New Roman"/>
          <w:sz w:val="24"/>
          <w:szCs w:val="24"/>
        </w:rPr>
        <w:t>desk at</w:t>
      </w:r>
      <w:r>
        <w:rPr>
          <w:b/>
          <w:bCs/>
          <w:sz w:val="24"/>
          <w:szCs w:val="24"/>
        </w:rPr>
        <w:t xml:space="preserve"> </w:t>
      </w:r>
      <w:hyperlink r:id="rId21" w:history="1">
        <w:r w:rsidR="0073458A" w:rsidRPr="00D12697">
          <w:rPr>
            <w:rStyle w:val="Hyperlink"/>
          </w:rPr>
          <w:t>PBHelpDesk@vita.virginia.gov</w:t>
        </w:r>
      </w:hyperlink>
      <w:r w:rsidRPr="00B2514A">
        <w:rPr>
          <w:rFonts w:eastAsia="Times New Roman" w:cs="Times New Roman"/>
          <w:sz w:val="24"/>
          <w:szCs w:val="24"/>
        </w:rPr>
        <w:t>.</w:t>
      </w:r>
      <w:r w:rsidR="0073458A">
        <w:rPr>
          <w:rFonts w:eastAsia="Times New Roman" w:cs="Times New Roman"/>
          <w:sz w:val="24"/>
          <w:szCs w:val="24"/>
        </w:rPr>
        <w:t xml:space="preserve">  </w:t>
      </w:r>
    </w:p>
    <w:p w:rsidR="000034F0" w:rsidRPr="00B2514A" w:rsidRDefault="000034F0" w:rsidP="000034F0">
      <w:pPr>
        <w:spacing w:after="0"/>
        <w:rPr>
          <w:rFonts w:eastAsia="Times New Roman" w:cs="Times New Roman"/>
          <w:sz w:val="24"/>
          <w:szCs w:val="24"/>
        </w:rPr>
      </w:pPr>
    </w:p>
    <w:p w:rsidR="000034F0" w:rsidRPr="005A24D7" w:rsidRDefault="000034F0" w:rsidP="000034F0">
      <w:pPr>
        <w:pStyle w:val="SubHeading"/>
        <w:rPr>
          <w:b w:val="0"/>
          <w:bCs w:val="0"/>
        </w:rPr>
      </w:pPr>
      <w:bookmarkStart w:id="19" w:name="_Toc399490504"/>
      <w:bookmarkStart w:id="20" w:name="_Toc425861006"/>
      <w:r>
        <w:t xml:space="preserve">Decision Package Module </w:t>
      </w:r>
      <w:r w:rsidRPr="00F65AE5">
        <w:t>Quick Guide</w:t>
      </w:r>
      <w:r>
        <w:t>s</w:t>
      </w:r>
      <w:bookmarkEnd w:id="19"/>
      <w:bookmarkEnd w:id="20"/>
    </w:p>
    <w:p w:rsidR="000034F0" w:rsidRPr="006F23AE" w:rsidRDefault="0014405A" w:rsidP="000034F0">
      <w:pPr>
        <w:spacing w:after="0" w:line="240" w:lineRule="auto"/>
        <w:rPr>
          <w:rFonts w:asciiTheme="majorHAnsi" w:eastAsia="Times New Roman" w:hAnsiTheme="majorHAnsi" w:cs="Times New Roman"/>
          <w:sz w:val="24"/>
          <w:szCs w:val="24"/>
        </w:rPr>
      </w:pPr>
      <w:r>
        <w:rPr>
          <w:rFonts w:asciiTheme="majorHAnsi" w:eastAsia="Times New Roman" w:hAnsiTheme="majorHAnsi" w:cs="Times New Roman"/>
          <w:sz w:val="24"/>
          <w:szCs w:val="24"/>
        </w:rPr>
        <w:pict>
          <v:rect id="_x0000_i1031" style="width:468pt;height:1.5pt" o:hralign="center" o:hrstd="t" o:hr="t" fillcolor="#a0a0a0" stroked="f"/>
        </w:pict>
      </w:r>
    </w:p>
    <w:p w:rsidR="000034F0" w:rsidRPr="005D67BC" w:rsidRDefault="000034F0" w:rsidP="000034F0">
      <w:pPr>
        <w:spacing w:after="60" w:line="240" w:lineRule="auto"/>
        <w:outlineLvl w:val="2"/>
        <w:rPr>
          <w:rFonts w:eastAsia="Times New Roman" w:cs="Times New Roman"/>
          <w:b/>
          <w:bCs/>
          <w:sz w:val="24"/>
          <w:szCs w:val="24"/>
        </w:rPr>
      </w:pPr>
      <w:r w:rsidRPr="005D67BC">
        <w:rPr>
          <w:rFonts w:eastAsia="Times New Roman" w:cs="Times New Roman"/>
          <w:b/>
          <w:bCs/>
          <w:sz w:val="24"/>
          <w:szCs w:val="24"/>
        </w:rPr>
        <w:t>AGENCY ANALYST QUICK GUIDE</w:t>
      </w:r>
    </w:p>
    <w:p w:rsidR="000034F0" w:rsidRPr="00A14DCC" w:rsidRDefault="000034F0" w:rsidP="000034F0">
      <w:pPr>
        <w:numPr>
          <w:ilvl w:val="0"/>
          <w:numId w:val="23"/>
        </w:numPr>
        <w:spacing w:before="100" w:beforeAutospacing="1" w:after="100" w:afterAutospacing="1" w:line="240" w:lineRule="auto"/>
        <w:rPr>
          <w:rFonts w:eastAsia="Times New Roman" w:cs="Times New Roman"/>
          <w:sz w:val="24"/>
          <w:szCs w:val="24"/>
        </w:rPr>
      </w:pPr>
      <w:r w:rsidRPr="00A14DCC">
        <w:rPr>
          <w:rFonts w:eastAsia="Times New Roman" w:cs="Times New Roman"/>
          <w:sz w:val="24"/>
          <w:szCs w:val="24"/>
        </w:rPr>
        <w:t>Mouse over the Operating Budget functional area menu item and then mouse over Decision Packages.  From the resulting dropdown menu, select Decision Packages and the Overview tab will appear.</w:t>
      </w:r>
    </w:p>
    <w:p w:rsidR="000034F0" w:rsidRPr="00A14DCC" w:rsidRDefault="000034F0" w:rsidP="000034F0">
      <w:pPr>
        <w:numPr>
          <w:ilvl w:val="0"/>
          <w:numId w:val="23"/>
        </w:numPr>
        <w:spacing w:before="100" w:beforeAutospacing="1" w:after="100" w:afterAutospacing="1" w:line="240" w:lineRule="auto"/>
        <w:rPr>
          <w:rFonts w:eastAsia="Times New Roman" w:cs="Times New Roman"/>
          <w:sz w:val="24"/>
          <w:szCs w:val="24"/>
        </w:rPr>
      </w:pPr>
      <w:r w:rsidRPr="00A14DCC">
        <w:rPr>
          <w:rFonts w:eastAsia="Times New Roman" w:cs="Times New Roman"/>
          <w:sz w:val="24"/>
          <w:szCs w:val="24"/>
        </w:rPr>
        <w:t>Complete the Overview tab as described in the Overview tab instructions.</w:t>
      </w:r>
    </w:p>
    <w:p w:rsidR="000034F0" w:rsidRPr="00A14DCC" w:rsidRDefault="000034F0" w:rsidP="000034F0">
      <w:pPr>
        <w:numPr>
          <w:ilvl w:val="0"/>
          <w:numId w:val="23"/>
        </w:numPr>
        <w:spacing w:before="100" w:beforeAutospacing="1" w:after="100" w:afterAutospacing="1" w:line="240" w:lineRule="auto"/>
        <w:rPr>
          <w:rFonts w:eastAsia="Times New Roman" w:cs="Times New Roman"/>
          <w:sz w:val="24"/>
          <w:szCs w:val="24"/>
        </w:rPr>
      </w:pPr>
      <w:r w:rsidRPr="00A14DCC">
        <w:rPr>
          <w:rFonts w:eastAsia="Times New Roman" w:cs="Times New Roman"/>
          <w:sz w:val="24"/>
          <w:szCs w:val="24"/>
        </w:rPr>
        <w:t>Complete the Narratives tab as described in the Narratives tab instructions.</w:t>
      </w:r>
    </w:p>
    <w:p w:rsidR="000034F0" w:rsidRPr="00A14DCC" w:rsidRDefault="000034F0" w:rsidP="000034F0">
      <w:pPr>
        <w:numPr>
          <w:ilvl w:val="0"/>
          <w:numId w:val="23"/>
        </w:numPr>
        <w:spacing w:before="100" w:beforeAutospacing="1" w:after="100" w:afterAutospacing="1" w:line="240" w:lineRule="auto"/>
        <w:rPr>
          <w:rFonts w:eastAsia="Times New Roman" w:cs="Times New Roman"/>
          <w:sz w:val="24"/>
          <w:szCs w:val="24"/>
        </w:rPr>
      </w:pPr>
      <w:r w:rsidRPr="00A14DCC">
        <w:rPr>
          <w:rFonts w:eastAsia="Times New Roman" w:cs="Times New Roman"/>
          <w:sz w:val="24"/>
          <w:szCs w:val="24"/>
        </w:rPr>
        <w:t>Complete the NGF Revenue Source tab as described in the NGF Revenue Source tab i</w:t>
      </w:r>
      <w:r>
        <w:rPr>
          <w:rFonts w:eastAsia="Times New Roman" w:cs="Times New Roman"/>
          <w:sz w:val="24"/>
          <w:szCs w:val="24"/>
        </w:rPr>
        <w:t>n</w:t>
      </w:r>
      <w:r w:rsidRPr="00A14DCC">
        <w:rPr>
          <w:rFonts w:eastAsia="Times New Roman" w:cs="Times New Roman"/>
          <w:sz w:val="24"/>
          <w:szCs w:val="24"/>
        </w:rPr>
        <w:t>structions.  This tab only needs to be completed if there is an NGF Revenue impact for the decision package.</w:t>
      </w:r>
    </w:p>
    <w:p w:rsidR="000034F0" w:rsidRPr="00A14DCC" w:rsidRDefault="000034F0" w:rsidP="000034F0">
      <w:pPr>
        <w:numPr>
          <w:ilvl w:val="0"/>
          <w:numId w:val="23"/>
        </w:numPr>
        <w:spacing w:before="100" w:beforeAutospacing="1" w:after="100" w:afterAutospacing="1" w:line="240" w:lineRule="auto"/>
        <w:rPr>
          <w:rFonts w:eastAsia="Times New Roman" w:cs="Times New Roman"/>
          <w:sz w:val="24"/>
          <w:szCs w:val="24"/>
        </w:rPr>
      </w:pPr>
      <w:r w:rsidRPr="00A14DCC">
        <w:rPr>
          <w:rFonts w:eastAsia="Times New Roman" w:cs="Times New Roman"/>
          <w:sz w:val="24"/>
          <w:szCs w:val="24"/>
        </w:rPr>
        <w:t>Complete the Position Planning tab as described in the Position Planning tab instructions.  This tab only needs to be completed if positions are requested or impacted by this request, including position reductions.</w:t>
      </w:r>
    </w:p>
    <w:p w:rsidR="000034F0" w:rsidRPr="00A14DCC" w:rsidRDefault="000034F0" w:rsidP="000034F0">
      <w:pPr>
        <w:numPr>
          <w:ilvl w:val="0"/>
          <w:numId w:val="23"/>
        </w:numPr>
        <w:spacing w:before="100" w:beforeAutospacing="1" w:after="100" w:afterAutospacing="1" w:line="240" w:lineRule="auto"/>
        <w:rPr>
          <w:rFonts w:eastAsia="Times New Roman" w:cs="Times New Roman"/>
          <w:sz w:val="24"/>
          <w:szCs w:val="24"/>
        </w:rPr>
      </w:pPr>
      <w:r w:rsidRPr="00A14DCC">
        <w:rPr>
          <w:rFonts w:eastAsia="Times New Roman" w:cs="Times New Roman"/>
          <w:sz w:val="24"/>
          <w:szCs w:val="24"/>
        </w:rPr>
        <w:t>Complete the Budget Detail tab as described in the Budget Detail tab instructions.</w:t>
      </w:r>
    </w:p>
    <w:p w:rsidR="000034F0" w:rsidRPr="00A14DCC" w:rsidRDefault="000034F0" w:rsidP="000034F0">
      <w:pPr>
        <w:numPr>
          <w:ilvl w:val="0"/>
          <w:numId w:val="23"/>
        </w:numPr>
        <w:spacing w:before="100" w:beforeAutospacing="1" w:after="100" w:afterAutospacing="1" w:line="240" w:lineRule="auto"/>
        <w:rPr>
          <w:rFonts w:eastAsia="Times New Roman" w:cs="Times New Roman"/>
          <w:sz w:val="24"/>
          <w:szCs w:val="24"/>
        </w:rPr>
      </w:pPr>
      <w:r w:rsidRPr="00A14DCC">
        <w:rPr>
          <w:rFonts w:eastAsia="Times New Roman" w:cs="Times New Roman"/>
          <w:sz w:val="24"/>
          <w:szCs w:val="24"/>
        </w:rPr>
        <w:t>Complete the Budget Summary tab as described in the Budget Summary tab instructions.</w:t>
      </w:r>
    </w:p>
    <w:p w:rsidR="000034F0" w:rsidRPr="00A14DCC" w:rsidRDefault="000034F0" w:rsidP="000034F0">
      <w:pPr>
        <w:numPr>
          <w:ilvl w:val="0"/>
          <w:numId w:val="23"/>
        </w:numPr>
        <w:spacing w:before="100" w:beforeAutospacing="1" w:after="100" w:afterAutospacing="1" w:line="240" w:lineRule="auto"/>
        <w:rPr>
          <w:rFonts w:eastAsia="Times New Roman" w:cs="Times New Roman"/>
          <w:sz w:val="24"/>
          <w:szCs w:val="24"/>
        </w:rPr>
      </w:pPr>
      <w:r w:rsidRPr="00A14DCC">
        <w:rPr>
          <w:rFonts w:eastAsia="Times New Roman" w:cs="Times New Roman"/>
          <w:sz w:val="24"/>
          <w:szCs w:val="24"/>
        </w:rPr>
        <w:lastRenderedPageBreak/>
        <w:t>Complete the Rate Adjustment tab as described in the Rate Adjustment tab instructions.  Only complete this tab if you are a central service agency submitting a request for a rate adjustment.</w:t>
      </w:r>
    </w:p>
    <w:p w:rsidR="000034F0" w:rsidRPr="00A14DCC" w:rsidRDefault="000034F0" w:rsidP="000034F0">
      <w:pPr>
        <w:numPr>
          <w:ilvl w:val="0"/>
          <w:numId w:val="23"/>
        </w:numPr>
        <w:spacing w:before="100" w:beforeAutospacing="1" w:after="100" w:afterAutospacing="1" w:line="240" w:lineRule="auto"/>
        <w:rPr>
          <w:rFonts w:eastAsia="Times New Roman" w:cs="Times New Roman"/>
          <w:sz w:val="24"/>
          <w:szCs w:val="24"/>
        </w:rPr>
      </w:pPr>
      <w:r w:rsidRPr="00A14DCC">
        <w:rPr>
          <w:rFonts w:eastAsia="Times New Roman" w:cs="Times New Roman"/>
          <w:sz w:val="24"/>
          <w:szCs w:val="24"/>
        </w:rPr>
        <w:t>Click Submit and select the appropriate action from the available options.</w:t>
      </w:r>
    </w:p>
    <w:p w:rsidR="000034F0" w:rsidRPr="00A14DCC" w:rsidRDefault="000034F0" w:rsidP="00D3423C">
      <w:pPr>
        <w:numPr>
          <w:ilvl w:val="0"/>
          <w:numId w:val="47"/>
        </w:numPr>
        <w:spacing w:before="100" w:beforeAutospacing="1" w:after="100" w:afterAutospacing="1" w:line="240" w:lineRule="auto"/>
        <w:rPr>
          <w:rFonts w:eastAsia="Times New Roman" w:cs="Times New Roman"/>
          <w:sz w:val="24"/>
          <w:szCs w:val="24"/>
        </w:rPr>
      </w:pPr>
      <w:proofErr w:type="gramStart"/>
      <w:r w:rsidRPr="00A14DCC">
        <w:rPr>
          <w:rFonts w:eastAsia="Times New Roman" w:cs="Times New Roman"/>
          <w:sz w:val="24"/>
          <w:szCs w:val="24"/>
        </w:rPr>
        <w:t>Continue</w:t>
      </w:r>
      <w:proofErr w:type="gramEnd"/>
      <w:r w:rsidRPr="00A14DCC">
        <w:rPr>
          <w:rFonts w:eastAsia="Times New Roman" w:cs="Times New Roman"/>
          <w:sz w:val="24"/>
          <w:szCs w:val="24"/>
        </w:rPr>
        <w:t xml:space="preserve"> Working - Saves the decision package and returns the work item to the Available Work Items tab on the Work Tray for users with similar credentials to claim.</w:t>
      </w:r>
    </w:p>
    <w:p w:rsidR="000034F0" w:rsidRPr="00A14DCC" w:rsidRDefault="000034F0" w:rsidP="00D3423C">
      <w:pPr>
        <w:numPr>
          <w:ilvl w:val="0"/>
          <w:numId w:val="47"/>
        </w:numPr>
        <w:spacing w:before="100" w:beforeAutospacing="1" w:after="100" w:afterAutospacing="1" w:line="240" w:lineRule="auto"/>
        <w:rPr>
          <w:rFonts w:eastAsia="Times New Roman" w:cs="Times New Roman"/>
          <w:sz w:val="24"/>
          <w:szCs w:val="24"/>
        </w:rPr>
      </w:pPr>
      <w:r>
        <w:rPr>
          <w:rFonts w:eastAsia="Times New Roman" w:cs="Times New Roman"/>
          <w:sz w:val="24"/>
          <w:szCs w:val="24"/>
        </w:rPr>
        <w:t>Subm</w:t>
      </w:r>
      <w:r w:rsidRPr="00A14DCC">
        <w:rPr>
          <w:rFonts w:eastAsia="Times New Roman" w:cs="Times New Roman"/>
          <w:sz w:val="24"/>
          <w:szCs w:val="24"/>
        </w:rPr>
        <w:t>it for Agency Review - Submits the decision package to the next step in the workflow.</w:t>
      </w:r>
    </w:p>
    <w:p w:rsidR="000034F0" w:rsidRDefault="000034F0" w:rsidP="00D3423C">
      <w:pPr>
        <w:numPr>
          <w:ilvl w:val="0"/>
          <w:numId w:val="47"/>
        </w:numPr>
        <w:spacing w:before="100" w:beforeAutospacing="1" w:after="100" w:afterAutospacing="1" w:line="240" w:lineRule="auto"/>
        <w:rPr>
          <w:rFonts w:eastAsia="Times New Roman" w:cs="Times New Roman"/>
          <w:sz w:val="24"/>
          <w:szCs w:val="24"/>
        </w:rPr>
      </w:pPr>
      <w:r w:rsidRPr="00A14DCC">
        <w:rPr>
          <w:rFonts w:eastAsia="Times New Roman" w:cs="Times New Roman"/>
          <w:sz w:val="24"/>
          <w:szCs w:val="24"/>
        </w:rPr>
        <w:t>Void Document - Voids the decision package.</w:t>
      </w:r>
    </w:p>
    <w:p w:rsidR="000034F0" w:rsidRPr="006F23AE" w:rsidRDefault="0014405A" w:rsidP="000034F0">
      <w:pPr>
        <w:spacing w:after="0" w:line="240" w:lineRule="auto"/>
        <w:rPr>
          <w:rFonts w:asciiTheme="majorHAnsi" w:eastAsia="Times New Roman" w:hAnsiTheme="majorHAnsi" w:cs="Times New Roman"/>
          <w:sz w:val="24"/>
          <w:szCs w:val="24"/>
        </w:rPr>
      </w:pPr>
      <w:r>
        <w:rPr>
          <w:rFonts w:asciiTheme="majorHAnsi" w:eastAsia="Times New Roman" w:hAnsiTheme="majorHAnsi" w:cs="Times New Roman"/>
          <w:sz w:val="24"/>
          <w:szCs w:val="24"/>
        </w:rPr>
        <w:pict>
          <v:rect id="_x0000_i1032" style="width:468pt;height:1.5pt" o:hralign="center" o:hrstd="t" o:hr="t" fillcolor="#a0a0a0" stroked="f"/>
        </w:pict>
      </w:r>
    </w:p>
    <w:p w:rsidR="000034F0" w:rsidRDefault="000034F0" w:rsidP="000034F0">
      <w:pPr>
        <w:rPr>
          <w:rFonts w:eastAsia="Times New Roman" w:cs="Times New Roman"/>
          <w:b/>
          <w:bCs/>
          <w:sz w:val="24"/>
          <w:szCs w:val="24"/>
        </w:rPr>
      </w:pPr>
      <w:r w:rsidRPr="005D67BC">
        <w:rPr>
          <w:rFonts w:eastAsia="Times New Roman" w:cs="Times New Roman"/>
          <w:b/>
          <w:bCs/>
          <w:sz w:val="24"/>
          <w:szCs w:val="24"/>
        </w:rPr>
        <w:t>AGENCY REVIEWER QUICK GUIDE</w:t>
      </w:r>
    </w:p>
    <w:p w:rsidR="000034F0" w:rsidRPr="00A14DCC" w:rsidRDefault="000034F0" w:rsidP="000034F0">
      <w:pPr>
        <w:numPr>
          <w:ilvl w:val="0"/>
          <w:numId w:val="25"/>
        </w:numPr>
        <w:spacing w:after="120" w:line="240" w:lineRule="auto"/>
        <w:rPr>
          <w:rFonts w:eastAsia="Times New Roman" w:cs="Times New Roman"/>
          <w:sz w:val="24"/>
          <w:szCs w:val="24"/>
        </w:rPr>
      </w:pPr>
      <w:r w:rsidRPr="00A14DCC">
        <w:rPr>
          <w:rFonts w:eastAsia="Times New Roman" w:cs="Times New Roman"/>
          <w:sz w:val="24"/>
          <w:szCs w:val="24"/>
        </w:rPr>
        <w:t xml:space="preserve">Click on Available to be </w:t>
      </w:r>
      <w:proofErr w:type="gramStart"/>
      <w:r w:rsidRPr="00A14DCC">
        <w:rPr>
          <w:rFonts w:eastAsia="Times New Roman" w:cs="Times New Roman"/>
          <w:sz w:val="24"/>
          <w:szCs w:val="24"/>
        </w:rPr>
        <w:t>Claimed</w:t>
      </w:r>
      <w:proofErr w:type="gramEnd"/>
      <w:r w:rsidRPr="00A14DCC">
        <w:rPr>
          <w:rFonts w:eastAsia="Times New Roman" w:cs="Times New Roman"/>
          <w:sz w:val="24"/>
          <w:szCs w:val="24"/>
        </w:rPr>
        <w:t xml:space="preserve"> from the Work Tray.</w:t>
      </w:r>
    </w:p>
    <w:p w:rsidR="000034F0" w:rsidRPr="00A14DCC" w:rsidRDefault="000034F0" w:rsidP="000034F0">
      <w:pPr>
        <w:numPr>
          <w:ilvl w:val="0"/>
          <w:numId w:val="25"/>
        </w:numPr>
        <w:spacing w:after="120" w:line="240" w:lineRule="auto"/>
        <w:rPr>
          <w:rFonts w:eastAsia="Times New Roman" w:cs="Times New Roman"/>
          <w:sz w:val="24"/>
          <w:szCs w:val="24"/>
        </w:rPr>
      </w:pPr>
      <w:r w:rsidRPr="00A14DCC">
        <w:rPr>
          <w:rFonts w:eastAsia="Times New Roman" w:cs="Times New Roman"/>
          <w:sz w:val="24"/>
          <w:szCs w:val="24"/>
        </w:rPr>
        <w:t>Select the Document Type filter and select Decision Package to filter on the decision packages.</w:t>
      </w:r>
    </w:p>
    <w:p w:rsidR="000034F0" w:rsidRPr="00A14DCC" w:rsidRDefault="000034F0" w:rsidP="000034F0">
      <w:pPr>
        <w:numPr>
          <w:ilvl w:val="0"/>
          <w:numId w:val="25"/>
        </w:numPr>
        <w:spacing w:after="120" w:line="240" w:lineRule="auto"/>
        <w:rPr>
          <w:rFonts w:eastAsia="Times New Roman" w:cs="Times New Roman"/>
          <w:sz w:val="24"/>
          <w:szCs w:val="24"/>
        </w:rPr>
      </w:pPr>
      <w:r w:rsidRPr="00A14DCC">
        <w:rPr>
          <w:rFonts w:eastAsia="Times New Roman" w:cs="Times New Roman"/>
          <w:sz w:val="24"/>
          <w:szCs w:val="24"/>
        </w:rPr>
        <w:t>Click Claim next to a decision package that is ready for review.  Once decision package is claimed, the Overview tab will appear.</w:t>
      </w:r>
    </w:p>
    <w:p w:rsidR="000034F0" w:rsidRPr="00A14DCC" w:rsidRDefault="000034F0" w:rsidP="000034F0">
      <w:pPr>
        <w:numPr>
          <w:ilvl w:val="0"/>
          <w:numId w:val="25"/>
        </w:numPr>
        <w:spacing w:after="120" w:line="240" w:lineRule="auto"/>
        <w:rPr>
          <w:rFonts w:eastAsia="Times New Roman" w:cs="Times New Roman"/>
          <w:sz w:val="24"/>
          <w:szCs w:val="24"/>
        </w:rPr>
      </w:pPr>
      <w:r w:rsidRPr="00A14DCC">
        <w:rPr>
          <w:rFonts w:eastAsia="Times New Roman" w:cs="Times New Roman"/>
          <w:sz w:val="24"/>
          <w:szCs w:val="24"/>
        </w:rPr>
        <w:t>Review the Overview tab for completeness and accuracy.    Refer to the DPB transmittal for any policy guidance.</w:t>
      </w:r>
    </w:p>
    <w:p w:rsidR="000034F0" w:rsidRPr="00A14DCC" w:rsidRDefault="000034F0" w:rsidP="000034F0">
      <w:pPr>
        <w:numPr>
          <w:ilvl w:val="0"/>
          <w:numId w:val="25"/>
        </w:numPr>
        <w:spacing w:after="120" w:line="240" w:lineRule="auto"/>
        <w:rPr>
          <w:rFonts w:eastAsia="Times New Roman" w:cs="Times New Roman"/>
          <w:sz w:val="24"/>
          <w:szCs w:val="24"/>
        </w:rPr>
      </w:pPr>
      <w:r w:rsidRPr="00A14DCC">
        <w:rPr>
          <w:rFonts w:eastAsia="Times New Roman" w:cs="Times New Roman"/>
          <w:sz w:val="24"/>
          <w:szCs w:val="24"/>
        </w:rPr>
        <w:t>Click on the Budget Summary tab and review for completeness and accuracy.  Refer to the DPB transmittal for any policy guidance.</w:t>
      </w:r>
    </w:p>
    <w:p w:rsidR="000034F0" w:rsidRPr="00A14DCC" w:rsidRDefault="000034F0" w:rsidP="000034F0">
      <w:pPr>
        <w:numPr>
          <w:ilvl w:val="0"/>
          <w:numId w:val="25"/>
        </w:numPr>
        <w:spacing w:after="120" w:line="240" w:lineRule="auto"/>
        <w:rPr>
          <w:rFonts w:eastAsia="Times New Roman" w:cs="Times New Roman"/>
          <w:sz w:val="24"/>
          <w:szCs w:val="24"/>
        </w:rPr>
      </w:pPr>
      <w:r w:rsidRPr="00A14DCC">
        <w:rPr>
          <w:rFonts w:eastAsia="Times New Roman" w:cs="Times New Roman"/>
          <w:sz w:val="24"/>
          <w:szCs w:val="24"/>
        </w:rPr>
        <w:t>Click on the Narratives tab and review for completeness and accuracy.  Refer to the DPB transmittal for any policy guidance.</w:t>
      </w:r>
    </w:p>
    <w:p w:rsidR="000034F0" w:rsidRPr="00A14DCC" w:rsidRDefault="000034F0" w:rsidP="000034F0">
      <w:pPr>
        <w:numPr>
          <w:ilvl w:val="0"/>
          <w:numId w:val="25"/>
        </w:numPr>
        <w:spacing w:after="120" w:line="240" w:lineRule="auto"/>
        <w:rPr>
          <w:rFonts w:eastAsia="Times New Roman" w:cs="Times New Roman"/>
          <w:sz w:val="24"/>
          <w:szCs w:val="24"/>
        </w:rPr>
      </w:pPr>
      <w:r w:rsidRPr="00A14DCC">
        <w:rPr>
          <w:rFonts w:eastAsia="Times New Roman" w:cs="Times New Roman"/>
          <w:sz w:val="24"/>
          <w:szCs w:val="24"/>
        </w:rPr>
        <w:t>Click on the NGF Revenue Source tab and review for completeness and accuracy.  Refer to the DPB transmittal for any policy guidance.</w:t>
      </w:r>
    </w:p>
    <w:p w:rsidR="000034F0" w:rsidRPr="00A14DCC" w:rsidRDefault="000034F0" w:rsidP="000034F0">
      <w:pPr>
        <w:numPr>
          <w:ilvl w:val="0"/>
          <w:numId w:val="25"/>
        </w:numPr>
        <w:spacing w:after="120" w:line="240" w:lineRule="auto"/>
        <w:rPr>
          <w:rFonts w:eastAsia="Times New Roman" w:cs="Times New Roman"/>
          <w:sz w:val="24"/>
          <w:szCs w:val="24"/>
        </w:rPr>
      </w:pPr>
      <w:r w:rsidRPr="00A14DCC">
        <w:rPr>
          <w:rFonts w:eastAsia="Times New Roman" w:cs="Times New Roman"/>
          <w:sz w:val="24"/>
          <w:szCs w:val="24"/>
        </w:rPr>
        <w:t>Click on the Budget Detail tab and review for completeness and accuracy.  Refer to the DPB transmittal for any policy guidance.</w:t>
      </w:r>
    </w:p>
    <w:p w:rsidR="000034F0" w:rsidRPr="00A14DCC" w:rsidRDefault="000034F0" w:rsidP="000034F0">
      <w:pPr>
        <w:numPr>
          <w:ilvl w:val="0"/>
          <w:numId w:val="25"/>
        </w:numPr>
        <w:spacing w:after="120" w:line="240" w:lineRule="auto"/>
        <w:rPr>
          <w:rFonts w:eastAsia="Times New Roman" w:cs="Times New Roman"/>
          <w:sz w:val="24"/>
          <w:szCs w:val="24"/>
        </w:rPr>
      </w:pPr>
      <w:r w:rsidRPr="00A14DCC">
        <w:rPr>
          <w:rFonts w:eastAsia="Times New Roman" w:cs="Times New Roman"/>
          <w:sz w:val="24"/>
          <w:szCs w:val="24"/>
        </w:rPr>
        <w:t>Click on the Position Planning tab and review for completeness and accuracy.   Refer to the DPB transmittal for any policy guidance.</w:t>
      </w:r>
    </w:p>
    <w:p w:rsidR="000034F0" w:rsidRPr="00A14DCC" w:rsidRDefault="000034F0" w:rsidP="000034F0">
      <w:pPr>
        <w:numPr>
          <w:ilvl w:val="0"/>
          <w:numId w:val="25"/>
        </w:numPr>
        <w:spacing w:after="120" w:line="240" w:lineRule="auto"/>
        <w:rPr>
          <w:rFonts w:eastAsia="Times New Roman" w:cs="Times New Roman"/>
          <w:sz w:val="24"/>
          <w:szCs w:val="24"/>
        </w:rPr>
      </w:pPr>
      <w:r w:rsidRPr="00A14DCC">
        <w:rPr>
          <w:rFonts w:eastAsia="Times New Roman" w:cs="Times New Roman"/>
          <w:sz w:val="24"/>
          <w:szCs w:val="24"/>
        </w:rPr>
        <w:t>Click on the Rate Adjustment tab and review for completeness and accuracy.  Refer to the DPB transmittal for any policy guidance.</w:t>
      </w:r>
    </w:p>
    <w:p w:rsidR="000034F0" w:rsidRPr="00A14DCC" w:rsidRDefault="000034F0" w:rsidP="000034F0">
      <w:pPr>
        <w:numPr>
          <w:ilvl w:val="0"/>
          <w:numId w:val="25"/>
        </w:numPr>
        <w:spacing w:after="120" w:line="240" w:lineRule="auto"/>
        <w:rPr>
          <w:rFonts w:eastAsia="Times New Roman" w:cs="Times New Roman"/>
          <w:sz w:val="24"/>
          <w:szCs w:val="24"/>
        </w:rPr>
      </w:pPr>
      <w:r w:rsidRPr="00A14DCC">
        <w:rPr>
          <w:rFonts w:eastAsia="Times New Roman" w:cs="Times New Roman"/>
          <w:sz w:val="24"/>
          <w:szCs w:val="24"/>
        </w:rPr>
        <w:t>Click Submit and select the appropriate action from the available options.</w:t>
      </w:r>
    </w:p>
    <w:p w:rsidR="000034F0" w:rsidRPr="00A14DCC" w:rsidRDefault="000034F0" w:rsidP="000034F0">
      <w:pPr>
        <w:numPr>
          <w:ilvl w:val="1"/>
          <w:numId w:val="40"/>
        </w:numPr>
        <w:spacing w:after="120" w:line="240" w:lineRule="auto"/>
        <w:ind w:left="720"/>
        <w:rPr>
          <w:rFonts w:eastAsia="Times New Roman" w:cs="Times New Roman"/>
          <w:sz w:val="24"/>
          <w:szCs w:val="24"/>
        </w:rPr>
      </w:pPr>
      <w:proofErr w:type="gramStart"/>
      <w:r w:rsidRPr="00A14DCC">
        <w:rPr>
          <w:rFonts w:eastAsia="Times New Roman" w:cs="Times New Roman"/>
          <w:sz w:val="24"/>
          <w:szCs w:val="24"/>
        </w:rPr>
        <w:t>Continue</w:t>
      </w:r>
      <w:proofErr w:type="gramEnd"/>
      <w:r w:rsidRPr="00A14DCC">
        <w:rPr>
          <w:rFonts w:eastAsia="Times New Roman" w:cs="Times New Roman"/>
          <w:sz w:val="24"/>
          <w:szCs w:val="24"/>
        </w:rPr>
        <w:t xml:space="preserve"> Review - Saves the decision package and returns the work item to the Available Work Items tab on the Work Tray for users with similar credentials to claim.</w:t>
      </w:r>
    </w:p>
    <w:p w:rsidR="000034F0" w:rsidRPr="0073458A" w:rsidRDefault="000034F0" w:rsidP="000034F0">
      <w:pPr>
        <w:numPr>
          <w:ilvl w:val="1"/>
          <w:numId w:val="40"/>
        </w:numPr>
        <w:spacing w:after="120" w:line="240" w:lineRule="auto"/>
        <w:ind w:left="720"/>
        <w:rPr>
          <w:rFonts w:eastAsia="Times New Roman" w:cs="Times New Roman"/>
          <w:sz w:val="24"/>
          <w:szCs w:val="24"/>
        </w:rPr>
      </w:pPr>
      <w:r w:rsidRPr="0073458A">
        <w:rPr>
          <w:rFonts w:eastAsia="Times New Roman" w:cs="Times New Roman"/>
          <w:sz w:val="24"/>
          <w:szCs w:val="24"/>
        </w:rPr>
        <w:t xml:space="preserve">Ready For DPB Bulk Submit – Places the decision package in a batch to be submitted to DPB via the Decision Package Bulk Submit to DPB module. </w:t>
      </w:r>
    </w:p>
    <w:p w:rsidR="000034F0" w:rsidRPr="00A14DCC" w:rsidRDefault="000034F0" w:rsidP="000034F0">
      <w:pPr>
        <w:numPr>
          <w:ilvl w:val="1"/>
          <w:numId w:val="40"/>
        </w:numPr>
        <w:spacing w:after="120" w:line="240" w:lineRule="auto"/>
        <w:ind w:left="720"/>
        <w:rPr>
          <w:rFonts w:eastAsia="Times New Roman" w:cs="Times New Roman"/>
          <w:sz w:val="24"/>
          <w:szCs w:val="24"/>
        </w:rPr>
      </w:pPr>
      <w:r w:rsidRPr="00A14DCC">
        <w:rPr>
          <w:rFonts w:eastAsia="Times New Roman" w:cs="Times New Roman"/>
          <w:sz w:val="24"/>
          <w:szCs w:val="24"/>
        </w:rPr>
        <w:t>Return for Further Data Entry - Returns the decision package to the data entry workflow step.</w:t>
      </w:r>
    </w:p>
    <w:p w:rsidR="000034F0" w:rsidRPr="002617F1" w:rsidRDefault="000034F0" w:rsidP="000034F0">
      <w:pPr>
        <w:numPr>
          <w:ilvl w:val="1"/>
          <w:numId w:val="40"/>
        </w:numPr>
        <w:spacing w:after="120" w:line="240" w:lineRule="auto"/>
        <w:ind w:left="720"/>
        <w:rPr>
          <w:rFonts w:eastAsia="Times New Roman" w:cs="Times New Roman"/>
          <w:sz w:val="24"/>
          <w:szCs w:val="24"/>
        </w:rPr>
      </w:pPr>
      <w:r w:rsidRPr="00954A33">
        <w:rPr>
          <w:rFonts w:eastAsia="Times New Roman" w:cs="Times New Roman"/>
          <w:sz w:val="24"/>
          <w:szCs w:val="24"/>
        </w:rPr>
        <w:t>Void Document - Voids the decision package.</w:t>
      </w:r>
    </w:p>
    <w:p w:rsidR="000034F0" w:rsidRDefault="000034F0" w:rsidP="000034F0">
      <w:pPr>
        <w:rPr>
          <w:rFonts w:ascii="Calibri" w:eastAsia="Times New Roman" w:hAnsi="Calibri" w:cs="Times New Roman"/>
          <w:b/>
          <w:bCs/>
          <w:color w:val="4F81BD"/>
          <w:sz w:val="36"/>
          <w:szCs w:val="36"/>
        </w:rPr>
      </w:pPr>
      <w:r>
        <w:rPr>
          <w:rFonts w:ascii="Calibri" w:eastAsia="Times New Roman" w:hAnsi="Calibri" w:cs="Times New Roman"/>
          <w:b/>
          <w:bCs/>
          <w:color w:val="4F81BD"/>
          <w:sz w:val="36"/>
          <w:szCs w:val="36"/>
        </w:rPr>
        <w:br w:type="page"/>
      </w:r>
    </w:p>
    <w:p w:rsidR="000034F0" w:rsidRPr="00F65AE5" w:rsidRDefault="000034F0" w:rsidP="00462406">
      <w:pPr>
        <w:pStyle w:val="HelpTopic"/>
      </w:pPr>
      <w:bookmarkStart w:id="21" w:name="_Toc399490505"/>
      <w:r w:rsidRPr="00F65AE5">
        <w:lastRenderedPageBreak/>
        <w:t>Overview Tab</w:t>
      </w:r>
      <w:bookmarkEnd w:id="21"/>
    </w:p>
    <w:p w:rsidR="000034F0" w:rsidRPr="0084013A" w:rsidRDefault="0014405A" w:rsidP="000034F0">
      <w:pPr>
        <w:spacing w:after="0" w:line="240" w:lineRule="auto"/>
        <w:rPr>
          <w:rFonts w:asciiTheme="majorHAnsi" w:eastAsia="Times New Roman" w:hAnsiTheme="majorHAnsi" w:cs="Times New Roman"/>
          <w:sz w:val="16"/>
          <w:szCs w:val="16"/>
        </w:rPr>
      </w:pPr>
      <w:r>
        <w:rPr>
          <w:rFonts w:asciiTheme="majorHAnsi" w:eastAsia="Times New Roman" w:hAnsiTheme="majorHAnsi" w:cs="Times New Roman"/>
          <w:sz w:val="16"/>
          <w:szCs w:val="16"/>
        </w:rPr>
        <w:pict>
          <v:rect id="_x0000_i1033" style="width:468pt;height:1.5pt" o:hralign="center" o:hrstd="t" o:hr="t" fillcolor="#a0a0a0" stroked="f"/>
        </w:pict>
      </w:r>
    </w:p>
    <w:p w:rsidR="000034F0" w:rsidRPr="00A37BC3" w:rsidRDefault="000034F0" w:rsidP="000034F0">
      <w:pPr>
        <w:pStyle w:val="SubHeading"/>
      </w:pPr>
      <w:bookmarkStart w:id="22" w:name="_Toc399490506"/>
      <w:bookmarkStart w:id="23" w:name="_Toc425861007"/>
      <w:r>
        <w:t xml:space="preserve">Overview Tab </w:t>
      </w:r>
      <w:r w:rsidRPr="00A37BC3">
        <w:t>Overview</w:t>
      </w:r>
      <w:bookmarkEnd w:id="22"/>
      <w:bookmarkEnd w:id="23"/>
    </w:p>
    <w:p w:rsidR="000034F0" w:rsidRDefault="000034F0" w:rsidP="000034F0">
      <w:pPr>
        <w:spacing w:after="120" w:line="240" w:lineRule="auto"/>
        <w:rPr>
          <w:rFonts w:eastAsia="Times New Roman" w:cs="Times New Roman"/>
          <w:sz w:val="24"/>
          <w:szCs w:val="24"/>
        </w:rPr>
      </w:pPr>
      <w:r w:rsidRPr="001F2470">
        <w:rPr>
          <w:rFonts w:eastAsia="Times New Roman" w:cs="Times New Roman"/>
          <w:sz w:val="24"/>
          <w:szCs w:val="24"/>
        </w:rPr>
        <w:t xml:space="preserve">The purpose of the </w:t>
      </w:r>
      <w:r w:rsidRPr="001F2470">
        <w:rPr>
          <w:rFonts w:eastAsia="Times New Roman" w:cs="Times New Roman"/>
          <w:b/>
          <w:bCs/>
          <w:sz w:val="24"/>
          <w:szCs w:val="24"/>
        </w:rPr>
        <w:t>Overview</w:t>
      </w:r>
      <w:r w:rsidRPr="001F2470">
        <w:rPr>
          <w:rFonts w:eastAsia="Times New Roman" w:cs="Times New Roman"/>
          <w:sz w:val="24"/>
          <w:szCs w:val="24"/>
        </w:rPr>
        <w:t xml:space="preserve"> tab is to describe the decision package and select the level at which the budget details will be entered.  Additionally, the ability to specify if new legislation or Appropriation Act language changes and attach a file related to those changes is provided.  </w:t>
      </w:r>
    </w:p>
    <w:p w:rsidR="00C821CB" w:rsidRPr="001F2470" w:rsidRDefault="00C821CB" w:rsidP="001C6C12">
      <w:pPr>
        <w:spacing w:after="120" w:line="240" w:lineRule="auto"/>
        <w:jc w:val="center"/>
        <w:rPr>
          <w:rFonts w:eastAsia="Times New Roman" w:cs="Times New Roman"/>
          <w:sz w:val="24"/>
          <w:szCs w:val="24"/>
        </w:rPr>
      </w:pPr>
      <w:r>
        <w:rPr>
          <w:noProof/>
        </w:rPr>
        <w:drawing>
          <wp:inline distT="0" distB="0" distL="0" distR="0" wp14:anchorId="15510911" wp14:editId="7951D7B8">
            <wp:extent cx="4858247" cy="3234363"/>
            <wp:effectExtent l="19050" t="1905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3614" t="16915" r="40902" b="23984"/>
                    <a:stretch/>
                  </pic:blipFill>
                  <pic:spPr bwMode="auto">
                    <a:xfrm>
                      <a:off x="0" y="0"/>
                      <a:ext cx="4860197" cy="3235662"/>
                    </a:xfrm>
                    <a:prstGeom prst="rect">
                      <a:avLst/>
                    </a:prstGeom>
                    <a:ln w="12700" cap="flat" cmpd="sng" algn="ctr">
                      <a:solidFill>
                        <a:srgbClr val="4F81BD"/>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0034F0" w:rsidRPr="00614438" w:rsidRDefault="000034F0" w:rsidP="000034F0">
      <w:pPr>
        <w:pStyle w:val="SubHeading"/>
      </w:pPr>
      <w:bookmarkStart w:id="24" w:name="_Toc399490507"/>
      <w:bookmarkStart w:id="25" w:name="_Toc425861008"/>
      <w:r>
        <w:t xml:space="preserve">Overview Tab </w:t>
      </w:r>
      <w:r w:rsidRPr="00614438">
        <w:t>Instructions</w:t>
      </w:r>
      <w:bookmarkEnd w:id="24"/>
      <w:bookmarkEnd w:id="25"/>
    </w:p>
    <w:p w:rsidR="000034F0" w:rsidRPr="0076744D" w:rsidRDefault="000034F0" w:rsidP="000034F0">
      <w:pPr>
        <w:numPr>
          <w:ilvl w:val="0"/>
          <w:numId w:val="31"/>
        </w:numPr>
        <w:spacing w:after="120" w:line="240" w:lineRule="auto"/>
        <w:rPr>
          <w:rFonts w:eastAsia="Times New Roman" w:cs="Times New Roman"/>
          <w:sz w:val="24"/>
          <w:szCs w:val="24"/>
        </w:rPr>
      </w:pPr>
      <w:r w:rsidRPr="0076744D">
        <w:rPr>
          <w:rFonts w:eastAsia="Times New Roman" w:cs="Times New Roman"/>
          <w:sz w:val="24"/>
          <w:szCs w:val="24"/>
        </w:rPr>
        <w:t xml:space="preserve">Click on the </w:t>
      </w:r>
      <w:r w:rsidRPr="0076744D">
        <w:rPr>
          <w:rFonts w:eastAsia="Times New Roman" w:cs="Times New Roman"/>
          <w:b/>
          <w:bCs/>
          <w:sz w:val="24"/>
          <w:szCs w:val="24"/>
        </w:rPr>
        <w:t>Overview</w:t>
      </w:r>
      <w:r w:rsidRPr="0076744D">
        <w:rPr>
          <w:rFonts w:eastAsia="Times New Roman" w:cs="Times New Roman"/>
          <w:sz w:val="24"/>
          <w:szCs w:val="24"/>
        </w:rPr>
        <w:t xml:space="preserve"> tab.</w:t>
      </w:r>
    </w:p>
    <w:p w:rsidR="000034F0" w:rsidRPr="0076744D" w:rsidRDefault="000034F0" w:rsidP="000034F0">
      <w:pPr>
        <w:numPr>
          <w:ilvl w:val="0"/>
          <w:numId w:val="31"/>
        </w:numPr>
        <w:spacing w:before="100" w:beforeAutospacing="1" w:after="100" w:afterAutospacing="1" w:line="240" w:lineRule="auto"/>
        <w:rPr>
          <w:rFonts w:eastAsia="Times New Roman" w:cs="Times New Roman"/>
          <w:sz w:val="24"/>
          <w:szCs w:val="24"/>
        </w:rPr>
      </w:pPr>
      <w:r w:rsidRPr="0076744D">
        <w:rPr>
          <w:rFonts w:eastAsia="Times New Roman" w:cs="Times New Roman"/>
          <w:sz w:val="24"/>
          <w:szCs w:val="24"/>
        </w:rPr>
        <w:t>Select the Agency to which the decision package will be applied.</w:t>
      </w:r>
    </w:p>
    <w:p w:rsidR="000034F0" w:rsidRPr="005A4353" w:rsidRDefault="000034F0" w:rsidP="000034F0">
      <w:pPr>
        <w:numPr>
          <w:ilvl w:val="0"/>
          <w:numId w:val="31"/>
        </w:numPr>
        <w:spacing w:before="100" w:beforeAutospacing="1" w:after="100" w:afterAutospacing="1" w:line="240" w:lineRule="auto"/>
        <w:rPr>
          <w:rFonts w:eastAsia="Times New Roman" w:cs="Times New Roman"/>
          <w:sz w:val="24"/>
          <w:szCs w:val="24"/>
        </w:rPr>
      </w:pPr>
      <w:r w:rsidRPr="005A4353">
        <w:rPr>
          <w:rFonts w:eastAsia="Times New Roman" w:cs="Times New Roman"/>
          <w:sz w:val="24"/>
          <w:szCs w:val="24"/>
        </w:rPr>
        <w:t>Select the Biennium to which the decision package will be applied.</w:t>
      </w:r>
      <w:r w:rsidR="00371B6A" w:rsidRPr="005A4353">
        <w:rPr>
          <w:rFonts w:eastAsia="Times New Roman" w:cs="Times New Roman"/>
          <w:sz w:val="24"/>
          <w:szCs w:val="24"/>
        </w:rPr>
        <w:t xml:space="preserve"> </w:t>
      </w:r>
      <w:r w:rsidR="00371B6A" w:rsidRPr="005A4353">
        <w:rPr>
          <w:rFonts w:eastAsia="Times New Roman" w:cs="Times New Roman"/>
          <w:sz w:val="24"/>
          <w:szCs w:val="24"/>
        </w:rPr>
        <w:br/>
        <w:t xml:space="preserve">(Note: </w:t>
      </w:r>
      <w:r w:rsidR="00342703" w:rsidRPr="005A4353">
        <w:rPr>
          <w:rFonts w:eastAsia="Times New Roman" w:cs="Times New Roman"/>
          <w:sz w:val="24"/>
          <w:szCs w:val="24"/>
        </w:rPr>
        <w:t>S</w:t>
      </w:r>
      <w:r w:rsidR="00371B6A" w:rsidRPr="005A4353">
        <w:rPr>
          <w:rFonts w:eastAsia="Times New Roman" w:cs="Times New Roman"/>
          <w:sz w:val="24"/>
          <w:szCs w:val="24"/>
        </w:rPr>
        <w:t>elect “2016-2018” for this submission.)</w:t>
      </w:r>
    </w:p>
    <w:p w:rsidR="000034F0" w:rsidRPr="005A4353" w:rsidRDefault="000034F0" w:rsidP="000034F0">
      <w:pPr>
        <w:numPr>
          <w:ilvl w:val="0"/>
          <w:numId w:val="31"/>
        </w:numPr>
        <w:spacing w:before="100" w:beforeAutospacing="1" w:after="100" w:afterAutospacing="1" w:line="240" w:lineRule="auto"/>
        <w:rPr>
          <w:rFonts w:eastAsia="Times New Roman" w:cs="Times New Roman"/>
          <w:sz w:val="24"/>
          <w:szCs w:val="24"/>
        </w:rPr>
      </w:pPr>
      <w:r w:rsidRPr="005A4353">
        <w:rPr>
          <w:rFonts w:eastAsia="Times New Roman" w:cs="Times New Roman"/>
          <w:sz w:val="24"/>
          <w:szCs w:val="24"/>
        </w:rPr>
        <w:t>Make sure the correct budget round is selected (initial budget, amended, or caboose).</w:t>
      </w:r>
      <w:r w:rsidR="00371B6A" w:rsidRPr="005A4353">
        <w:rPr>
          <w:rFonts w:eastAsia="Times New Roman" w:cs="Times New Roman"/>
          <w:sz w:val="24"/>
          <w:szCs w:val="24"/>
        </w:rPr>
        <w:br/>
        <w:t>(Note: Select “initial” budget for this submission.)</w:t>
      </w:r>
    </w:p>
    <w:p w:rsidR="000034F0" w:rsidRPr="0076744D" w:rsidRDefault="000034F0" w:rsidP="000034F0">
      <w:pPr>
        <w:numPr>
          <w:ilvl w:val="0"/>
          <w:numId w:val="31"/>
        </w:numPr>
        <w:spacing w:before="100" w:beforeAutospacing="1" w:after="120" w:line="240" w:lineRule="auto"/>
        <w:rPr>
          <w:rFonts w:eastAsia="Times New Roman" w:cs="Times New Roman"/>
          <w:sz w:val="24"/>
          <w:szCs w:val="24"/>
        </w:rPr>
      </w:pPr>
      <w:r w:rsidRPr="0076744D">
        <w:rPr>
          <w:rFonts w:eastAsia="Times New Roman" w:cs="Times New Roman"/>
          <w:sz w:val="24"/>
          <w:szCs w:val="24"/>
        </w:rPr>
        <w:t xml:space="preserve">Enter the Title for the decision package.  </w:t>
      </w:r>
    </w:p>
    <w:p w:rsidR="000034F0" w:rsidRPr="0076744D" w:rsidRDefault="000034F0" w:rsidP="000034F0">
      <w:pPr>
        <w:shd w:val="clear" w:color="auto" w:fill="DBE5F1" w:themeFill="accent1" w:themeFillTint="33"/>
        <w:spacing w:after="100" w:line="240" w:lineRule="auto"/>
        <w:ind w:left="900"/>
        <w:rPr>
          <w:rFonts w:eastAsia="Times New Roman" w:cs="Times New Roman"/>
          <w:sz w:val="24"/>
          <w:szCs w:val="24"/>
        </w:rPr>
      </w:pPr>
      <w:r w:rsidRPr="0076744D">
        <w:rPr>
          <w:rFonts w:eastAsia="Times New Roman" w:cs="Times New Roman"/>
          <w:sz w:val="24"/>
          <w:szCs w:val="24"/>
        </w:rPr>
        <w:t>Insert a short descriptive title.  Remember that your title should begin with a verb such as increase, add, reduce, transfer, shift, expand, etc.</w:t>
      </w:r>
    </w:p>
    <w:p w:rsidR="000034F0" w:rsidRPr="0076744D" w:rsidRDefault="000034F0" w:rsidP="000034F0">
      <w:pPr>
        <w:numPr>
          <w:ilvl w:val="0"/>
          <w:numId w:val="31"/>
        </w:numPr>
        <w:spacing w:after="120" w:line="240" w:lineRule="auto"/>
        <w:rPr>
          <w:rFonts w:eastAsia="Times New Roman" w:cs="Times New Roman"/>
          <w:sz w:val="24"/>
          <w:szCs w:val="24"/>
        </w:rPr>
      </w:pPr>
      <w:r w:rsidRPr="0076744D">
        <w:rPr>
          <w:rFonts w:eastAsia="Times New Roman" w:cs="Times New Roman"/>
          <w:sz w:val="24"/>
          <w:szCs w:val="24"/>
        </w:rPr>
        <w:t xml:space="preserve">Select the Category for the decision package.  </w:t>
      </w:r>
    </w:p>
    <w:p w:rsidR="000034F0" w:rsidRPr="00F0324D" w:rsidRDefault="00F0324D" w:rsidP="00F0324D">
      <w:pPr>
        <w:shd w:val="clear" w:color="auto" w:fill="DBE5F1" w:themeFill="accent1" w:themeFillTint="33"/>
        <w:spacing w:after="100" w:line="240" w:lineRule="auto"/>
        <w:ind w:left="900"/>
        <w:rPr>
          <w:rFonts w:eastAsia="Times New Roman" w:cs="Times New Roman"/>
        </w:rPr>
      </w:pPr>
      <w:r w:rsidRPr="001C6C12">
        <w:rPr>
          <w:rFonts w:eastAsia="Times New Roman" w:cs="Times New Roman"/>
          <w:sz w:val="24"/>
          <w:szCs w:val="24"/>
          <w:u w:val="single"/>
        </w:rPr>
        <w:t>Make sure to s</w:t>
      </w:r>
      <w:r w:rsidR="000034F0" w:rsidRPr="001C6C12">
        <w:rPr>
          <w:rFonts w:eastAsia="Times New Roman" w:cs="Times New Roman"/>
          <w:sz w:val="24"/>
          <w:szCs w:val="24"/>
          <w:u w:val="single"/>
        </w:rPr>
        <w:t xml:space="preserve">elect the </w:t>
      </w:r>
      <w:r w:rsidRPr="001C6C12">
        <w:rPr>
          <w:rFonts w:eastAsia="Times New Roman" w:cs="Times New Roman"/>
          <w:sz w:val="24"/>
          <w:szCs w:val="24"/>
          <w:u w:val="single"/>
        </w:rPr>
        <w:t xml:space="preserve">“Technical Adjustments” </w:t>
      </w:r>
      <w:r w:rsidR="000034F0" w:rsidRPr="001C6C12">
        <w:rPr>
          <w:rFonts w:eastAsia="Times New Roman" w:cs="Times New Roman"/>
          <w:sz w:val="24"/>
          <w:szCs w:val="24"/>
          <w:u w:val="single"/>
        </w:rPr>
        <w:t>category</w:t>
      </w:r>
      <w:r>
        <w:rPr>
          <w:rFonts w:eastAsia="Times New Roman" w:cs="Times New Roman"/>
          <w:sz w:val="24"/>
          <w:szCs w:val="24"/>
        </w:rPr>
        <w:t>.  Budget requests involving any other category should be submitted later as part of decision package submissions due in September or as part of the information technology submission due in mid-August.</w:t>
      </w:r>
    </w:p>
    <w:p w:rsidR="00F0753D" w:rsidRDefault="00217B33" w:rsidP="00F0324D">
      <w:pPr>
        <w:numPr>
          <w:ilvl w:val="0"/>
          <w:numId w:val="31"/>
        </w:numPr>
        <w:spacing w:before="100" w:beforeAutospacing="1" w:after="120" w:line="240" w:lineRule="auto"/>
        <w:rPr>
          <w:rFonts w:eastAsia="Times New Roman" w:cs="Times New Roman"/>
          <w:sz w:val="24"/>
          <w:szCs w:val="24"/>
        </w:rPr>
      </w:pPr>
      <w:r w:rsidRPr="00F0753D">
        <w:rPr>
          <w:rFonts w:eastAsia="Times New Roman" w:cs="Times New Roman"/>
          <w:sz w:val="24"/>
          <w:szCs w:val="24"/>
        </w:rPr>
        <w:t>You</w:t>
      </w:r>
      <w:r w:rsidR="00F0324D" w:rsidRPr="00F0753D">
        <w:rPr>
          <w:rFonts w:eastAsia="Times New Roman" w:cs="Times New Roman"/>
          <w:sz w:val="24"/>
          <w:szCs w:val="24"/>
        </w:rPr>
        <w:t xml:space="preserve"> may link a decision package to </w:t>
      </w:r>
      <w:r w:rsidRPr="00F0753D">
        <w:rPr>
          <w:rFonts w:eastAsia="Times New Roman" w:cs="Times New Roman"/>
          <w:sz w:val="24"/>
          <w:szCs w:val="24"/>
        </w:rPr>
        <w:t>one or more</w:t>
      </w:r>
      <w:r w:rsidR="00F0324D" w:rsidRPr="00F0753D">
        <w:rPr>
          <w:rFonts w:eastAsia="Times New Roman" w:cs="Times New Roman"/>
          <w:sz w:val="24"/>
          <w:szCs w:val="24"/>
        </w:rPr>
        <w:t xml:space="preserve"> </w:t>
      </w:r>
      <w:r w:rsidRPr="00F0753D">
        <w:rPr>
          <w:rFonts w:eastAsia="Times New Roman" w:cs="Times New Roman"/>
          <w:sz w:val="24"/>
          <w:szCs w:val="24"/>
        </w:rPr>
        <w:t xml:space="preserve">performance </w:t>
      </w:r>
      <w:r w:rsidR="00F0324D" w:rsidRPr="00F0753D">
        <w:rPr>
          <w:rFonts w:eastAsia="Times New Roman" w:cs="Times New Roman"/>
          <w:sz w:val="24"/>
          <w:szCs w:val="24"/>
        </w:rPr>
        <w:t>measure</w:t>
      </w:r>
      <w:r w:rsidRPr="00F0753D">
        <w:rPr>
          <w:rFonts w:eastAsia="Times New Roman" w:cs="Times New Roman"/>
          <w:sz w:val="24"/>
          <w:szCs w:val="24"/>
        </w:rPr>
        <w:t xml:space="preserve">s in your agency’s strategic plan via the </w:t>
      </w:r>
      <w:r w:rsidRPr="00F0753D">
        <w:rPr>
          <w:rFonts w:eastAsia="Times New Roman" w:cs="Times New Roman"/>
          <w:b/>
          <w:sz w:val="24"/>
          <w:szCs w:val="24"/>
        </w:rPr>
        <w:t>Strategic Link</w:t>
      </w:r>
      <w:r w:rsidRPr="00F0753D">
        <w:rPr>
          <w:rFonts w:eastAsia="Times New Roman" w:cs="Times New Roman"/>
          <w:sz w:val="24"/>
          <w:szCs w:val="24"/>
        </w:rPr>
        <w:t xml:space="preserve"> grid</w:t>
      </w:r>
      <w:r w:rsidR="00F0324D" w:rsidRPr="00F0753D">
        <w:rPr>
          <w:rFonts w:eastAsia="Times New Roman" w:cs="Times New Roman"/>
          <w:sz w:val="24"/>
          <w:szCs w:val="24"/>
        </w:rPr>
        <w:t>.  If you opt to</w:t>
      </w:r>
      <w:r w:rsidRPr="00F0753D">
        <w:rPr>
          <w:rFonts w:eastAsia="Times New Roman" w:cs="Times New Roman"/>
          <w:sz w:val="24"/>
          <w:szCs w:val="24"/>
        </w:rPr>
        <w:t xml:space="preserve"> link to a measure or measures you will need to enter the percent from GF and NGF sources associated with the request and applied </w:t>
      </w:r>
      <w:r w:rsidRPr="00F0753D">
        <w:rPr>
          <w:rFonts w:eastAsia="Times New Roman" w:cs="Times New Roman"/>
          <w:sz w:val="24"/>
          <w:szCs w:val="24"/>
        </w:rPr>
        <w:lastRenderedPageBreak/>
        <w:t xml:space="preserve">to each applicable measure.  These percentages </w:t>
      </w:r>
      <w:r w:rsidR="00F0324D" w:rsidRPr="00F0753D">
        <w:rPr>
          <w:rFonts w:eastAsia="Times New Roman" w:cs="Times New Roman"/>
          <w:sz w:val="24"/>
          <w:szCs w:val="24"/>
        </w:rPr>
        <w:t xml:space="preserve">must add up to a 100 percent.  </w:t>
      </w:r>
      <w:r w:rsidRPr="00F0753D">
        <w:rPr>
          <w:rFonts w:eastAsia="Times New Roman" w:cs="Times New Roman"/>
          <w:sz w:val="24"/>
          <w:szCs w:val="24"/>
        </w:rPr>
        <w:t xml:space="preserve">Note: </w:t>
      </w:r>
      <w:r w:rsidR="00F0324D" w:rsidRPr="00F0753D">
        <w:rPr>
          <w:rFonts w:eastAsia="Times New Roman" w:cs="Times New Roman"/>
          <w:sz w:val="24"/>
          <w:szCs w:val="24"/>
        </w:rPr>
        <w:t xml:space="preserve">measures are from agency </w:t>
      </w:r>
      <w:r w:rsidRPr="00F0753D">
        <w:rPr>
          <w:rFonts w:eastAsia="Times New Roman" w:cs="Times New Roman"/>
          <w:sz w:val="24"/>
          <w:szCs w:val="24"/>
        </w:rPr>
        <w:t>strategic plans</w:t>
      </w:r>
      <w:r w:rsidR="00F0324D" w:rsidRPr="00F0753D">
        <w:rPr>
          <w:rFonts w:eastAsia="Times New Roman" w:cs="Times New Roman"/>
          <w:sz w:val="24"/>
          <w:szCs w:val="24"/>
        </w:rPr>
        <w:t xml:space="preserve"> in Virginia Performs.</w:t>
      </w:r>
      <w:r w:rsidRPr="00F0753D">
        <w:rPr>
          <w:rFonts w:eastAsia="Times New Roman" w:cs="Times New Roman"/>
          <w:sz w:val="24"/>
          <w:szCs w:val="24"/>
        </w:rPr>
        <w:t xml:space="preserve">  </w:t>
      </w:r>
    </w:p>
    <w:p w:rsidR="000034F0" w:rsidRPr="0076744D" w:rsidRDefault="000034F0" w:rsidP="000034F0">
      <w:pPr>
        <w:numPr>
          <w:ilvl w:val="0"/>
          <w:numId w:val="31"/>
        </w:numPr>
        <w:spacing w:before="100" w:beforeAutospacing="1" w:after="120" w:line="240" w:lineRule="auto"/>
        <w:rPr>
          <w:rFonts w:eastAsia="Times New Roman" w:cs="Times New Roman"/>
          <w:sz w:val="24"/>
          <w:szCs w:val="24"/>
        </w:rPr>
      </w:pPr>
      <w:r w:rsidRPr="0076744D">
        <w:rPr>
          <w:rFonts w:eastAsia="Times New Roman" w:cs="Times New Roman"/>
          <w:sz w:val="24"/>
          <w:szCs w:val="24"/>
        </w:rPr>
        <w:t xml:space="preserve">Select the </w:t>
      </w:r>
      <w:r w:rsidRPr="0076744D">
        <w:rPr>
          <w:rFonts w:eastAsia="Times New Roman" w:cs="Times New Roman"/>
          <w:b/>
          <w:bCs/>
          <w:sz w:val="24"/>
          <w:szCs w:val="24"/>
        </w:rPr>
        <w:t xml:space="preserve">Region </w:t>
      </w:r>
      <w:r w:rsidRPr="0076744D">
        <w:rPr>
          <w:rFonts w:eastAsia="Times New Roman" w:cs="Times New Roman"/>
          <w:sz w:val="24"/>
          <w:szCs w:val="24"/>
        </w:rPr>
        <w:t>of the state that the decision package most impacts.  If it impacts more than one region, select "Multiple Regions".</w:t>
      </w:r>
    </w:p>
    <w:p w:rsidR="000034F0" w:rsidRPr="0076744D" w:rsidRDefault="000034F0" w:rsidP="000034F0">
      <w:pPr>
        <w:numPr>
          <w:ilvl w:val="0"/>
          <w:numId w:val="31"/>
        </w:numPr>
        <w:spacing w:before="100" w:beforeAutospacing="1" w:after="120" w:line="240" w:lineRule="auto"/>
        <w:rPr>
          <w:rFonts w:eastAsia="Times New Roman" w:cs="Times New Roman"/>
          <w:sz w:val="24"/>
          <w:szCs w:val="24"/>
        </w:rPr>
      </w:pPr>
      <w:r w:rsidRPr="0076744D">
        <w:rPr>
          <w:rFonts w:eastAsia="Times New Roman" w:cs="Times New Roman"/>
          <w:sz w:val="24"/>
          <w:szCs w:val="24"/>
        </w:rPr>
        <w:t xml:space="preserve">If applicable, select the statewide </w:t>
      </w:r>
      <w:r w:rsidRPr="0076744D">
        <w:rPr>
          <w:rFonts w:eastAsia="Times New Roman" w:cs="Times New Roman"/>
          <w:b/>
          <w:bCs/>
          <w:sz w:val="24"/>
          <w:szCs w:val="24"/>
        </w:rPr>
        <w:t>Enterprise Strategy</w:t>
      </w:r>
      <w:r w:rsidRPr="0076744D">
        <w:rPr>
          <w:rFonts w:eastAsia="Times New Roman" w:cs="Times New Roman"/>
          <w:sz w:val="24"/>
          <w:szCs w:val="24"/>
        </w:rPr>
        <w:t xml:space="preserve"> that the decision package supports.  It is not necessary to force a selection if the decision package does not clearly support any of the strategies listed.</w:t>
      </w:r>
      <w:r>
        <w:rPr>
          <w:rFonts w:eastAsia="Times New Roman" w:cs="Times New Roman"/>
          <w:sz w:val="24"/>
          <w:szCs w:val="24"/>
        </w:rPr>
        <w:t xml:space="preserve">  </w:t>
      </w:r>
    </w:p>
    <w:p w:rsidR="000034F0" w:rsidRPr="0076744D" w:rsidRDefault="000034F0" w:rsidP="000034F0">
      <w:pPr>
        <w:numPr>
          <w:ilvl w:val="0"/>
          <w:numId w:val="31"/>
        </w:numPr>
        <w:spacing w:before="100" w:beforeAutospacing="1" w:after="120" w:line="240" w:lineRule="auto"/>
        <w:rPr>
          <w:rFonts w:eastAsia="Times New Roman" w:cs="Times New Roman"/>
          <w:sz w:val="24"/>
          <w:szCs w:val="24"/>
        </w:rPr>
      </w:pPr>
      <w:r w:rsidRPr="0076744D">
        <w:rPr>
          <w:rFonts w:eastAsia="Times New Roman" w:cs="Times New Roman"/>
          <w:sz w:val="24"/>
          <w:szCs w:val="24"/>
        </w:rPr>
        <w:t>Enter the Agency Description for the decision package.</w:t>
      </w:r>
    </w:p>
    <w:p w:rsidR="000034F0" w:rsidRPr="0076744D" w:rsidRDefault="000034F0" w:rsidP="000034F0">
      <w:pPr>
        <w:shd w:val="clear" w:color="auto" w:fill="DBE5F1" w:themeFill="accent1" w:themeFillTint="33"/>
        <w:spacing w:after="100" w:line="240" w:lineRule="auto"/>
        <w:ind w:left="990"/>
        <w:rPr>
          <w:rFonts w:eastAsia="Times New Roman" w:cs="Times New Roman"/>
          <w:sz w:val="24"/>
          <w:szCs w:val="24"/>
        </w:rPr>
      </w:pPr>
      <w:r w:rsidRPr="0076744D">
        <w:rPr>
          <w:rFonts w:eastAsia="Times New Roman" w:cs="Times New Roman"/>
          <w:sz w:val="24"/>
          <w:szCs w:val="24"/>
        </w:rPr>
        <w:t>Summarize the actions your agency proposes to take with the requested dollars or positions.  If the decision package is for language only, explain what the language will allow the agency to do.  In addition, provide detailed information to indicate the need for the proposed service. </w:t>
      </w:r>
      <w:r>
        <w:rPr>
          <w:rFonts w:eastAsia="Times New Roman" w:cs="Times New Roman"/>
          <w:sz w:val="24"/>
          <w:szCs w:val="24"/>
        </w:rPr>
        <w:t xml:space="preserve"> </w:t>
      </w:r>
      <w:r w:rsidRPr="0076744D">
        <w:rPr>
          <w:rFonts w:eastAsia="Times New Roman" w:cs="Times New Roman"/>
          <w:sz w:val="24"/>
          <w:szCs w:val="24"/>
        </w:rPr>
        <w:t xml:space="preserve"> Cite quanti</w:t>
      </w:r>
      <w:r>
        <w:rPr>
          <w:rFonts w:eastAsia="Times New Roman" w:cs="Times New Roman"/>
          <w:sz w:val="24"/>
          <w:szCs w:val="24"/>
        </w:rPr>
        <w:t>tative data wherever possible</w:t>
      </w:r>
      <w:r w:rsidRPr="0076744D">
        <w:rPr>
          <w:rFonts w:eastAsia="Times New Roman" w:cs="Times New Roman"/>
          <w:sz w:val="24"/>
          <w:szCs w:val="24"/>
        </w:rPr>
        <w:t>.</w:t>
      </w:r>
    </w:p>
    <w:p w:rsidR="000034F0" w:rsidRPr="0076744D" w:rsidRDefault="000034F0" w:rsidP="000034F0">
      <w:pPr>
        <w:numPr>
          <w:ilvl w:val="0"/>
          <w:numId w:val="31"/>
        </w:numPr>
        <w:spacing w:before="100" w:beforeAutospacing="1" w:after="120" w:line="240" w:lineRule="auto"/>
        <w:rPr>
          <w:rFonts w:eastAsia="Times New Roman" w:cs="Times New Roman"/>
          <w:sz w:val="24"/>
          <w:szCs w:val="24"/>
        </w:rPr>
      </w:pPr>
      <w:r w:rsidRPr="0076744D">
        <w:rPr>
          <w:rFonts w:eastAsia="Times New Roman" w:cs="Times New Roman"/>
          <w:sz w:val="24"/>
          <w:szCs w:val="24"/>
        </w:rPr>
        <w:t xml:space="preserve">Check </w:t>
      </w:r>
      <w:proofErr w:type="gramStart"/>
      <w:r w:rsidRPr="0076744D">
        <w:rPr>
          <w:rFonts w:eastAsia="Times New Roman" w:cs="Times New Roman"/>
          <w:b/>
          <w:bCs/>
          <w:sz w:val="24"/>
          <w:szCs w:val="24"/>
        </w:rPr>
        <w:t>Will</w:t>
      </w:r>
      <w:proofErr w:type="gramEnd"/>
      <w:r w:rsidRPr="0076744D">
        <w:rPr>
          <w:rFonts w:eastAsia="Times New Roman" w:cs="Times New Roman"/>
          <w:b/>
          <w:bCs/>
          <w:sz w:val="24"/>
          <w:szCs w:val="24"/>
        </w:rPr>
        <w:t xml:space="preserve"> new legislation be required as a result of this request?</w:t>
      </w:r>
      <w:r w:rsidRPr="0076744D">
        <w:rPr>
          <w:rFonts w:eastAsia="Times New Roman" w:cs="Times New Roman"/>
          <w:sz w:val="24"/>
          <w:szCs w:val="24"/>
        </w:rPr>
        <w:t xml:space="preserve"> </w:t>
      </w:r>
      <w:proofErr w:type="gramStart"/>
      <w:r w:rsidRPr="0076744D">
        <w:rPr>
          <w:rFonts w:eastAsia="Times New Roman" w:cs="Times New Roman"/>
          <w:sz w:val="24"/>
          <w:szCs w:val="24"/>
        </w:rPr>
        <w:t>if</w:t>
      </w:r>
      <w:proofErr w:type="gramEnd"/>
      <w:r w:rsidRPr="0076744D">
        <w:rPr>
          <w:rFonts w:eastAsia="Times New Roman" w:cs="Times New Roman"/>
          <w:sz w:val="24"/>
          <w:szCs w:val="24"/>
        </w:rPr>
        <w:t xml:space="preserve"> new legislation is required as a result of the decision package.</w:t>
      </w:r>
    </w:p>
    <w:p w:rsidR="000034F0" w:rsidRPr="0076744D" w:rsidRDefault="000034F0" w:rsidP="000034F0">
      <w:pPr>
        <w:numPr>
          <w:ilvl w:val="0"/>
          <w:numId w:val="31"/>
        </w:numPr>
        <w:spacing w:before="100" w:beforeAutospacing="1" w:after="120" w:line="240" w:lineRule="auto"/>
        <w:rPr>
          <w:rFonts w:eastAsia="Times New Roman" w:cs="Times New Roman"/>
          <w:sz w:val="24"/>
          <w:szCs w:val="24"/>
        </w:rPr>
      </w:pPr>
      <w:r w:rsidRPr="0076744D">
        <w:rPr>
          <w:rFonts w:eastAsia="Times New Roman" w:cs="Times New Roman"/>
          <w:sz w:val="24"/>
          <w:szCs w:val="24"/>
        </w:rPr>
        <w:t xml:space="preserve">Check </w:t>
      </w:r>
      <w:r w:rsidRPr="0076744D">
        <w:rPr>
          <w:rFonts w:eastAsia="Times New Roman" w:cs="Times New Roman"/>
          <w:b/>
          <w:bCs/>
          <w:sz w:val="24"/>
          <w:szCs w:val="24"/>
        </w:rPr>
        <w:t>Is Appropriation Act Language required as part of this request?</w:t>
      </w:r>
      <w:r w:rsidRPr="0076744D">
        <w:rPr>
          <w:rFonts w:eastAsia="Times New Roman" w:cs="Times New Roman"/>
          <w:sz w:val="24"/>
          <w:szCs w:val="24"/>
        </w:rPr>
        <w:t xml:space="preserve"> </w:t>
      </w:r>
      <w:proofErr w:type="gramStart"/>
      <w:r w:rsidRPr="0076744D">
        <w:rPr>
          <w:rFonts w:eastAsia="Times New Roman" w:cs="Times New Roman"/>
          <w:sz w:val="24"/>
          <w:szCs w:val="24"/>
        </w:rPr>
        <w:t>if</w:t>
      </w:r>
      <w:proofErr w:type="gramEnd"/>
      <w:r w:rsidRPr="0076744D">
        <w:rPr>
          <w:rFonts w:eastAsia="Times New Roman" w:cs="Times New Roman"/>
          <w:sz w:val="24"/>
          <w:szCs w:val="24"/>
        </w:rPr>
        <w:t xml:space="preserve"> Appropriation Act language is required for the decision package.</w:t>
      </w:r>
    </w:p>
    <w:p w:rsidR="000034F0" w:rsidRPr="0076744D" w:rsidRDefault="000034F0" w:rsidP="000034F0">
      <w:pPr>
        <w:numPr>
          <w:ilvl w:val="0"/>
          <w:numId w:val="31"/>
        </w:numPr>
        <w:spacing w:after="120" w:line="240" w:lineRule="auto"/>
        <w:rPr>
          <w:rFonts w:eastAsia="Times New Roman" w:cs="Times New Roman"/>
          <w:sz w:val="24"/>
          <w:szCs w:val="24"/>
        </w:rPr>
      </w:pPr>
      <w:r w:rsidRPr="0076744D">
        <w:rPr>
          <w:rFonts w:eastAsia="Times New Roman" w:cs="Times New Roman"/>
          <w:sz w:val="24"/>
          <w:szCs w:val="24"/>
        </w:rPr>
        <w:t>Upload any supporting documentation for the decision package by clicking Browse, selecting the file to be uploaded, and clicking the Upload button.</w:t>
      </w:r>
    </w:p>
    <w:p w:rsidR="000034F0" w:rsidRPr="0076744D" w:rsidRDefault="000034F0" w:rsidP="000034F0">
      <w:pPr>
        <w:shd w:val="clear" w:color="auto" w:fill="DBE5F1" w:themeFill="accent1" w:themeFillTint="33"/>
        <w:spacing w:after="120" w:line="240" w:lineRule="auto"/>
        <w:ind w:left="994"/>
        <w:rPr>
          <w:rFonts w:eastAsia="Times New Roman" w:cs="Times New Roman"/>
          <w:sz w:val="24"/>
          <w:szCs w:val="24"/>
        </w:rPr>
      </w:pPr>
      <w:r w:rsidRPr="0076744D">
        <w:rPr>
          <w:rFonts w:eastAsia="Times New Roman" w:cs="Times New Roman"/>
          <w:sz w:val="24"/>
          <w:szCs w:val="24"/>
        </w:rPr>
        <w:t>Note: This will be required if either the check box about new legislation or new Appropriation Act Language is checked.  Changes will be shown using the appropriate italics or strike-through.</w:t>
      </w:r>
    </w:p>
    <w:p w:rsidR="000034F0" w:rsidRDefault="000034F0" w:rsidP="000034F0">
      <w:pPr>
        <w:numPr>
          <w:ilvl w:val="0"/>
          <w:numId w:val="31"/>
        </w:numPr>
        <w:spacing w:after="100" w:afterAutospacing="1" w:line="240" w:lineRule="auto"/>
        <w:rPr>
          <w:rFonts w:eastAsia="Times New Roman" w:cs="Times New Roman"/>
          <w:sz w:val="24"/>
          <w:szCs w:val="24"/>
        </w:rPr>
      </w:pPr>
      <w:r w:rsidRPr="0076744D">
        <w:rPr>
          <w:rFonts w:eastAsia="Times New Roman" w:cs="Times New Roman"/>
          <w:sz w:val="24"/>
          <w:szCs w:val="24"/>
        </w:rPr>
        <w:t xml:space="preserve">Check </w:t>
      </w:r>
      <w:r w:rsidRPr="0076744D">
        <w:rPr>
          <w:rFonts w:eastAsia="Times New Roman" w:cs="Times New Roman"/>
          <w:b/>
          <w:bCs/>
          <w:sz w:val="24"/>
          <w:szCs w:val="24"/>
        </w:rPr>
        <w:t>Show Cost Code and/or Show Project Code</w:t>
      </w:r>
      <w:r w:rsidRPr="0076744D">
        <w:rPr>
          <w:rFonts w:eastAsia="Times New Roman" w:cs="Times New Roman"/>
          <w:sz w:val="24"/>
          <w:szCs w:val="24"/>
        </w:rPr>
        <w:t xml:space="preserve"> if the budget details for the decision package will be entered at the cost code level, operating project code level, or both. </w:t>
      </w:r>
    </w:p>
    <w:p w:rsidR="000034F0" w:rsidRDefault="000034F0" w:rsidP="000034F0">
      <w:pPr>
        <w:rPr>
          <w:rFonts w:ascii="Calibri" w:eastAsia="Times New Roman" w:hAnsi="Calibri" w:cs="Times New Roman"/>
          <w:b/>
          <w:bCs/>
          <w:color w:val="4F81BD"/>
          <w:sz w:val="36"/>
          <w:szCs w:val="36"/>
        </w:rPr>
      </w:pPr>
      <w:r>
        <w:br w:type="page"/>
      </w:r>
    </w:p>
    <w:p w:rsidR="000034F0" w:rsidRPr="00F65AE5" w:rsidRDefault="000034F0" w:rsidP="000034F0">
      <w:pPr>
        <w:pStyle w:val="HelpTopic"/>
      </w:pPr>
      <w:r>
        <w:lastRenderedPageBreak/>
        <w:t>Narratives Tab</w:t>
      </w:r>
    </w:p>
    <w:p w:rsidR="000034F0" w:rsidRPr="00B753D5" w:rsidRDefault="0014405A" w:rsidP="000034F0">
      <w:pPr>
        <w:spacing w:after="0" w:line="240" w:lineRule="auto"/>
        <w:rPr>
          <w:rFonts w:asciiTheme="majorHAnsi" w:eastAsia="Times New Roman" w:hAnsiTheme="majorHAnsi" w:cs="Times New Roman"/>
          <w:sz w:val="16"/>
          <w:szCs w:val="16"/>
        </w:rPr>
      </w:pPr>
      <w:r>
        <w:rPr>
          <w:rFonts w:asciiTheme="majorHAnsi" w:eastAsia="Times New Roman" w:hAnsiTheme="majorHAnsi" w:cs="Times New Roman"/>
          <w:sz w:val="16"/>
          <w:szCs w:val="16"/>
        </w:rPr>
        <w:pict>
          <v:rect id="_x0000_i1034" style="width:468pt;height:1.5pt" o:hralign="center" o:hrstd="t" o:hr="t" fillcolor="#a0a0a0" stroked="f"/>
        </w:pict>
      </w:r>
    </w:p>
    <w:p w:rsidR="000034F0" w:rsidRPr="00A37BC3" w:rsidRDefault="000034F0" w:rsidP="000034F0">
      <w:pPr>
        <w:pStyle w:val="SubHeading"/>
      </w:pPr>
      <w:bookmarkStart w:id="26" w:name="_Toc399490508"/>
      <w:bookmarkStart w:id="27" w:name="_Toc425861009"/>
      <w:r>
        <w:t xml:space="preserve">Narratives Tab </w:t>
      </w:r>
      <w:r w:rsidRPr="00A37BC3">
        <w:t>Overview</w:t>
      </w:r>
      <w:bookmarkEnd w:id="26"/>
      <w:bookmarkEnd w:id="27"/>
    </w:p>
    <w:p w:rsidR="000034F0" w:rsidRDefault="000034F0" w:rsidP="000034F0">
      <w:pPr>
        <w:spacing w:before="60"/>
        <w:rPr>
          <w:sz w:val="24"/>
          <w:szCs w:val="24"/>
        </w:rPr>
      </w:pPr>
      <w:r w:rsidRPr="00AD3220">
        <w:rPr>
          <w:sz w:val="24"/>
          <w:szCs w:val="24"/>
        </w:rPr>
        <w:t xml:space="preserve">The purpose of the </w:t>
      </w:r>
      <w:r w:rsidRPr="00AD3220">
        <w:rPr>
          <w:rStyle w:val="Strong"/>
          <w:sz w:val="24"/>
          <w:szCs w:val="24"/>
        </w:rPr>
        <w:t>Narratives</w:t>
      </w:r>
      <w:r w:rsidRPr="00AD3220">
        <w:rPr>
          <w:sz w:val="24"/>
          <w:szCs w:val="24"/>
        </w:rPr>
        <w:t xml:space="preserve"> tab is to capture the justification for the decision package, including justification for any rate adjustments.  Remember, quality is important!  Decision-makers may have only your narrative as a basis for evaluating your agency's proposal.    You will need to be as thorough as possible to explain what the proposal involves and why it should be funded.</w:t>
      </w:r>
    </w:p>
    <w:p w:rsidR="005457FE" w:rsidRDefault="005457FE" w:rsidP="005457FE">
      <w:pPr>
        <w:spacing w:before="60"/>
        <w:jc w:val="center"/>
        <w:rPr>
          <w:sz w:val="24"/>
          <w:szCs w:val="24"/>
        </w:rPr>
      </w:pPr>
      <w:r>
        <w:rPr>
          <w:noProof/>
        </w:rPr>
        <w:drawing>
          <wp:inline distT="0" distB="0" distL="0" distR="0" wp14:anchorId="6853D5D2" wp14:editId="4C221458">
            <wp:extent cx="4492487" cy="3652164"/>
            <wp:effectExtent l="19050" t="19050" r="381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3743" t="19038" r="40508" b="8449"/>
                    <a:stretch/>
                  </pic:blipFill>
                  <pic:spPr bwMode="auto">
                    <a:xfrm>
                      <a:off x="0" y="0"/>
                      <a:ext cx="4489485" cy="3649723"/>
                    </a:xfrm>
                    <a:prstGeom prst="rect">
                      <a:avLst/>
                    </a:prstGeom>
                    <a:ln w="12700" cap="flat" cmpd="sng" algn="ctr">
                      <a:solidFill>
                        <a:srgbClr val="4F81BD"/>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0034F0" w:rsidRPr="00A37BC3" w:rsidRDefault="000034F0" w:rsidP="000034F0">
      <w:pPr>
        <w:pStyle w:val="SubHeading"/>
      </w:pPr>
      <w:bookmarkStart w:id="28" w:name="_Toc399490509"/>
      <w:bookmarkStart w:id="29" w:name="_Toc425861010"/>
      <w:r>
        <w:t>Narratives Tab Instructions</w:t>
      </w:r>
      <w:bookmarkEnd w:id="28"/>
      <w:bookmarkEnd w:id="29"/>
    </w:p>
    <w:p w:rsidR="000034F0" w:rsidRPr="00020690" w:rsidRDefault="000034F0" w:rsidP="000034F0">
      <w:pPr>
        <w:numPr>
          <w:ilvl w:val="0"/>
          <w:numId w:val="42"/>
        </w:numPr>
        <w:spacing w:after="120" w:line="240" w:lineRule="auto"/>
        <w:rPr>
          <w:rFonts w:eastAsia="Times New Roman" w:cs="Times New Roman"/>
          <w:sz w:val="24"/>
          <w:szCs w:val="24"/>
        </w:rPr>
      </w:pPr>
      <w:r w:rsidRPr="00020690">
        <w:rPr>
          <w:rFonts w:eastAsia="Times New Roman" w:cs="Times New Roman"/>
          <w:sz w:val="24"/>
          <w:szCs w:val="24"/>
        </w:rPr>
        <w:t xml:space="preserve">Click on the </w:t>
      </w:r>
      <w:r w:rsidRPr="00020690">
        <w:rPr>
          <w:rFonts w:eastAsia="Times New Roman" w:cs="Times New Roman"/>
          <w:b/>
          <w:bCs/>
          <w:sz w:val="24"/>
          <w:szCs w:val="24"/>
        </w:rPr>
        <w:t>Narratives</w:t>
      </w:r>
      <w:r w:rsidRPr="00020690">
        <w:rPr>
          <w:rFonts w:eastAsia="Times New Roman" w:cs="Times New Roman"/>
          <w:sz w:val="24"/>
          <w:szCs w:val="24"/>
        </w:rPr>
        <w:t xml:space="preserve"> tab.</w:t>
      </w:r>
    </w:p>
    <w:p w:rsidR="000034F0" w:rsidRPr="00020690" w:rsidRDefault="000034F0" w:rsidP="000034F0">
      <w:pPr>
        <w:numPr>
          <w:ilvl w:val="0"/>
          <w:numId w:val="42"/>
        </w:numPr>
        <w:spacing w:before="100" w:beforeAutospacing="1" w:after="120" w:line="240" w:lineRule="auto"/>
        <w:rPr>
          <w:rFonts w:eastAsia="Times New Roman" w:cs="Times New Roman"/>
          <w:sz w:val="24"/>
          <w:szCs w:val="24"/>
        </w:rPr>
      </w:pPr>
      <w:r w:rsidRPr="00020690">
        <w:rPr>
          <w:rFonts w:eastAsia="Times New Roman" w:cs="Times New Roman"/>
          <w:sz w:val="24"/>
          <w:szCs w:val="24"/>
        </w:rPr>
        <w:t>Enter the Consequences of not funding/justification.</w:t>
      </w:r>
    </w:p>
    <w:p w:rsidR="000034F0" w:rsidRPr="00020690" w:rsidRDefault="000034F0" w:rsidP="000034F0">
      <w:pPr>
        <w:shd w:val="clear" w:color="auto" w:fill="DBE5F1" w:themeFill="accent1" w:themeFillTint="33"/>
        <w:spacing w:after="100" w:line="240" w:lineRule="auto"/>
        <w:ind w:left="990"/>
        <w:rPr>
          <w:rFonts w:eastAsia="Times New Roman" w:cs="Times New Roman"/>
          <w:sz w:val="24"/>
          <w:szCs w:val="24"/>
        </w:rPr>
      </w:pPr>
      <w:r w:rsidRPr="00020690">
        <w:rPr>
          <w:rFonts w:eastAsia="Times New Roman" w:cs="Times New Roman"/>
          <w:sz w:val="24"/>
          <w:szCs w:val="24"/>
        </w:rPr>
        <w:t>Indicate the consequences you expect if your proposal is not approved.  Detail how not funding this action will impact the agency's performance measures and targets.</w:t>
      </w:r>
    </w:p>
    <w:p w:rsidR="000034F0" w:rsidRPr="00020690" w:rsidRDefault="000034F0" w:rsidP="000034F0">
      <w:pPr>
        <w:numPr>
          <w:ilvl w:val="0"/>
          <w:numId w:val="42"/>
        </w:numPr>
        <w:spacing w:after="120" w:line="240" w:lineRule="auto"/>
        <w:rPr>
          <w:rFonts w:eastAsia="Times New Roman" w:cs="Times New Roman"/>
          <w:sz w:val="24"/>
          <w:szCs w:val="24"/>
        </w:rPr>
      </w:pPr>
      <w:r w:rsidRPr="00020690">
        <w:rPr>
          <w:rFonts w:eastAsia="Times New Roman" w:cs="Times New Roman"/>
          <w:sz w:val="24"/>
          <w:szCs w:val="24"/>
        </w:rPr>
        <w:t>Enter the Alternatives considered (must list at least one).</w:t>
      </w:r>
    </w:p>
    <w:p w:rsidR="000034F0" w:rsidRPr="00020690" w:rsidRDefault="000034F0" w:rsidP="000034F0">
      <w:pPr>
        <w:shd w:val="clear" w:color="auto" w:fill="DBE5F1" w:themeFill="accent1" w:themeFillTint="33"/>
        <w:spacing w:after="100" w:line="240" w:lineRule="auto"/>
        <w:ind w:left="990"/>
        <w:rPr>
          <w:rFonts w:eastAsia="Times New Roman" w:cs="Times New Roman"/>
          <w:sz w:val="24"/>
          <w:szCs w:val="24"/>
        </w:rPr>
      </w:pPr>
      <w:r w:rsidRPr="00020690">
        <w:rPr>
          <w:rFonts w:eastAsia="Times New Roman" w:cs="Times New Roman"/>
          <w:sz w:val="24"/>
          <w:szCs w:val="24"/>
        </w:rPr>
        <w:t>Indicate any other alternatives you considered for accomplishing the objectives of the request and why you selected the proposed action.  Briefly list the pros and cons of each alternative.</w:t>
      </w:r>
    </w:p>
    <w:p w:rsidR="000034F0" w:rsidRPr="00020690" w:rsidRDefault="000034F0" w:rsidP="000034F0">
      <w:pPr>
        <w:numPr>
          <w:ilvl w:val="0"/>
          <w:numId w:val="42"/>
        </w:numPr>
        <w:spacing w:after="120" w:line="240" w:lineRule="auto"/>
        <w:rPr>
          <w:rFonts w:eastAsia="Times New Roman" w:cs="Times New Roman"/>
          <w:sz w:val="24"/>
          <w:szCs w:val="24"/>
        </w:rPr>
      </w:pPr>
      <w:r w:rsidRPr="00020690">
        <w:rPr>
          <w:rFonts w:eastAsia="Times New Roman" w:cs="Times New Roman"/>
          <w:sz w:val="24"/>
          <w:szCs w:val="24"/>
        </w:rPr>
        <w:t>Enter the Explanations and Methodologies.</w:t>
      </w:r>
    </w:p>
    <w:p w:rsidR="000034F0" w:rsidRPr="00020690" w:rsidRDefault="000034F0" w:rsidP="000034F0">
      <w:pPr>
        <w:shd w:val="clear" w:color="auto" w:fill="DBE5F1" w:themeFill="accent1" w:themeFillTint="33"/>
        <w:spacing w:after="100" w:line="240" w:lineRule="auto"/>
        <w:ind w:left="990"/>
        <w:rPr>
          <w:rFonts w:eastAsia="Times New Roman" w:cs="Times New Roman"/>
          <w:sz w:val="24"/>
          <w:szCs w:val="24"/>
        </w:rPr>
      </w:pPr>
      <w:r w:rsidRPr="00020690">
        <w:rPr>
          <w:rFonts w:eastAsia="Times New Roman" w:cs="Times New Roman"/>
          <w:sz w:val="24"/>
          <w:szCs w:val="24"/>
        </w:rPr>
        <w:t xml:space="preserve">Explain how you calculated your request and any assumptions used, the methodology used.  Enter as much detail as necessary to fully explain the methodologies used. </w:t>
      </w:r>
      <w:r>
        <w:rPr>
          <w:rFonts w:eastAsia="Times New Roman" w:cs="Times New Roman"/>
          <w:sz w:val="24"/>
          <w:szCs w:val="24"/>
        </w:rPr>
        <w:t xml:space="preserve"> </w:t>
      </w:r>
      <w:r w:rsidRPr="00125705">
        <w:rPr>
          <w:rFonts w:eastAsia="Times New Roman" w:cs="Times New Roman"/>
          <w:sz w:val="24"/>
          <w:szCs w:val="24"/>
        </w:rPr>
        <w:t xml:space="preserve">For requests involving additional funds for employee salaries, agencies should address the </w:t>
      </w:r>
      <w:r w:rsidRPr="00125705">
        <w:rPr>
          <w:rFonts w:eastAsia="Times New Roman" w:cs="Times New Roman"/>
          <w:sz w:val="24"/>
          <w:szCs w:val="24"/>
        </w:rPr>
        <w:lastRenderedPageBreak/>
        <w:t>extent to which current salaries are recruiting, retaining, and motivating employees; how total compensation compares to what is offered by other relevant employers for similar positions; and the impact on the agency's ability to provide services and recruit, retain, and motivate employees.</w:t>
      </w:r>
    </w:p>
    <w:p w:rsidR="000034F0" w:rsidRPr="006011AD" w:rsidRDefault="000034F0" w:rsidP="000034F0">
      <w:pPr>
        <w:numPr>
          <w:ilvl w:val="0"/>
          <w:numId w:val="42"/>
        </w:numPr>
        <w:spacing w:after="120" w:line="240" w:lineRule="auto"/>
        <w:rPr>
          <w:rFonts w:eastAsia="Times New Roman" w:cs="Times New Roman"/>
          <w:sz w:val="24"/>
          <w:szCs w:val="24"/>
        </w:rPr>
      </w:pPr>
      <w:r w:rsidRPr="00020690">
        <w:rPr>
          <w:rFonts w:eastAsia="Times New Roman" w:cs="Times New Roman"/>
          <w:sz w:val="24"/>
          <w:szCs w:val="24"/>
        </w:rPr>
        <w:t>Attach any Supporting Documentation to further justify the need for the decision package.</w:t>
      </w:r>
    </w:p>
    <w:p w:rsidR="000034F0" w:rsidRPr="00F65AE5" w:rsidRDefault="000034F0" w:rsidP="000034F0">
      <w:pPr>
        <w:pStyle w:val="HelpTopic"/>
      </w:pPr>
      <w:r>
        <w:t>Budget Summary Tab</w:t>
      </w:r>
    </w:p>
    <w:p w:rsidR="000034F0" w:rsidRPr="00B753D5" w:rsidRDefault="0014405A" w:rsidP="000034F0">
      <w:pPr>
        <w:spacing w:after="0" w:line="240" w:lineRule="auto"/>
        <w:rPr>
          <w:rFonts w:asciiTheme="majorHAnsi" w:eastAsia="Times New Roman" w:hAnsiTheme="majorHAnsi" w:cs="Times New Roman"/>
          <w:sz w:val="16"/>
          <w:szCs w:val="16"/>
        </w:rPr>
      </w:pPr>
      <w:r>
        <w:rPr>
          <w:rFonts w:asciiTheme="majorHAnsi" w:eastAsia="Times New Roman" w:hAnsiTheme="majorHAnsi" w:cs="Times New Roman"/>
          <w:sz w:val="16"/>
          <w:szCs w:val="16"/>
        </w:rPr>
        <w:pict>
          <v:rect id="_x0000_i1035" style="width:468pt;height:1.5pt" o:hralign="center" o:hrstd="t" o:hr="t" fillcolor="#a0a0a0" stroked="f"/>
        </w:pict>
      </w:r>
    </w:p>
    <w:p w:rsidR="000034F0" w:rsidRPr="00A37BC3" w:rsidRDefault="000034F0" w:rsidP="000034F0">
      <w:pPr>
        <w:pStyle w:val="SubHeading"/>
      </w:pPr>
      <w:bookmarkStart w:id="30" w:name="_Toc399490510"/>
      <w:bookmarkStart w:id="31" w:name="_Toc425861011"/>
      <w:r>
        <w:t xml:space="preserve">Budget Summary Tab </w:t>
      </w:r>
      <w:r w:rsidRPr="00A37BC3">
        <w:t>Overview</w:t>
      </w:r>
      <w:bookmarkEnd w:id="30"/>
      <w:bookmarkEnd w:id="31"/>
    </w:p>
    <w:p w:rsidR="000034F0" w:rsidRDefault="000034F0" w:rsidP="000034F0">
      <w:pPr>
        <w:spacing w:before="60"/>
        <w:rPr>
          <w:sz w:val="24"/>
          <w:szCs w:val="24"/>
        </w:rPr>
      </w:pPr>
      <w:r w:rsidRPr="00334927">
        <w:rPr>
          <w:sz w:val="24"/>
          <w:szCs w:val="24"/>
        </w:rPr>
        <w:t xml:space="preserve">The purpose of the </w:t>
      </w:r>
      <w:r w:rsidRPr="00334927">
        <w:rPr>
          <w:rStyle w:val="Strong"/>
          <w:sz w:val="24"/>
          <w:szCs w:val="24"/>
        </w:rPr>
        <w:t>Budget Summary</w:t>
      </w:r>
      <w:r w:rsidRPr="00334927">
        <w:rPr>
          <w:sz w:val="24"/>
          <w:szCs w:val="24"/>
        </w:rPr>
        <w:t xml:space="preserve"> tab is to capture the high level general fund (GF) and nongeneral fund (NGF) six-year budget impact for the decision package.  The information on this tab can be entered before the </w:t>
      </w:r>
      <w:r w:rsidRPr="00334927">
        <w:rPr>
          <w:rStyle w:val="Strong"/>
          <w:sz w:val="24"/>
          <w:szCs w:val="24"/>
        </w:rPr>
        <w:t>Budget Detail</w:t>
      </w:r>
      <w:r w:rsidRPr="00334927">
        <w:rPr>
          <w:sz w:val="24"/>
          <w:szCs w:val="24"/>
        </w:rPr>
        <w:t xml:space="preserve"> tab is completed as a placeholder if an agency is unsure if they are going to submit a decision package to DPB.  If the </w:t>
      </w:r>
      <w:r w:rsidRPr="00334927">
        <w:rPr>
          <w:rStyle w:val="Strong"/>
          <w:sz w:val="24"/>
          <w:szCs w:val="24"/>
        </w:rPr>
        <w:t>Total Services</w:t>
      </w:r>
      <w:r w:rsidRPr="00334927">
        <w:rPr>
          <w:sz w:val="24"/>
          <w:szCs w:val="24"/>
        </w:rPr>
        <w:t xml:space="preserve"> grid on the </w:t>
      </w:r>
      <w:r w:rsidRPr="00334927">
        <w:rPr>
          <w:rStyle w:val="Strong"/>
          <w:sz w:val="24"/>
          <w:szCs w:val="24"/>
        </w:rPr>
        <w:t>Budget</w:t>
      </w:r>
      <w:r w:rsidRPr="00334927">
        <w:rPr>
          <w:sz w:val="24"/>
          <w:szCs w:val="24"/>
        </w:rPr>
        <w:t xml:space="preserve"> </w:t>
      </w:r>
      <w:r w:rsidRPr="00334927">
        <w:rPr>
          <w:rStyle w:val="Strong"/>
          <w:sz w:val="24"/>
          <w:szCs w:val="24"/>
        </w:rPr>
        <w:t>Detail</w:t>
      </w:r>
      <w:r w:rsidRPr="00334927">
        <w:rPr>
          <w:sz w:val="24"/>
          <w:szCs w:val="24"/>
        </w:rPr>
        <w:t xml:space="preserve"> tab has already been entered, the Summarize Budget functionality can be used to populate the first two years of the </w:t>
      </w:r>
      <w:r w:rsidRPr="00334927">
        <w:rPr>
          <w:rStyle w:val="Strong"/>
          <w:sz w:val="24"/>
          <w:szCs w:val="24"/>
        </w:rPr>
        <w:t>Summary of Costs and Positions</w:t>
      </w:r>
      <w:r w:rsidRPr="00334927">
        <w:rPr>
          <w:sz w:val="24"/>
          <w:szCs w:val="24"/>
        </w:rPr>
        <w:t xml:space="preserve"> grid based upon the data entered in the </w:t>
      </w:r>
      <w:r w:rsidRPr="00334927">
        <w:rPr>
          <w:rStyle w:val="Strong"/>
          <w:sz w:val="24"/>
          <w:szCs w:val="24"/>
        </w:rPr>
        <w:t>Total Services</w:t>
      </w:r>
      <w:r w:rsidRPr="00334927">
        <w:rPr>
          <w:sz w:val="24"/>
          <w:szCs w:val="24"/>
        </w:rPr>
        <w:t xml:space="preserve"> grid.</w:t>
      </w:r>
    </w:p>
    <w:p w:rsidR="005457FE" w:rsidRDefault="005457FE" w:rsidP="005457FE">
      <w:pPr>
        <w:spacing w:before="60"/>
        <w:jc w:val="center"/>
        <w:rPr>
          <w:sz w:val="24"/>
          <w:szCs w:val="24"/>
        </w:rPr>
      </w:pPr>
      <w:r>
        <w:rPr>
          <w:noProof/>
        </w:rPr>
        <w:drawing>
          <wp:inline distT="0" distB="0" distL="0" distR="0" wp14:anchorId="70574474" wp14:editId="525FE2A2">
            <wp:extent cx="5515217" cy="2798859"/>
            <wp:effectExtent l="19050" t="19050" r="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l="3472" t="16668" r="40705" b="38007"/>
                    <a:stretch/>
                  </pic:blipFill>
                  <pic:spPr bwMode="auto">
                    <a:xfrm>
                      <a:off x="0" y="0"/>
                      <a:ext cx="5508628" cy="2795515"/>
                    </a:xfrm>
                    <a:prstGeom prst="rect">
                      <a:avLst/>
                    </a:prstGeom>
                    <a:ln w="12700" cap="flat" cmpd="sng" algn="ctr">
                      <a:solidFill>
                        <a:srgbClr val="4F81BD"/>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0034F0" w:rsidRPr="00614438" w:rsidRDefault="000034F0" w:rsidP="000034F0">
      <w:pPr>
        <w:pStyle w:val="SubHeading"/>
      </w:pPr>
      <w:bookmarkStart w:id="32" w:name="_Toc399490511"/>
      <w:bookmarkStart w:id="33" w:name="_Toc425861012"/>
      <w:r>
        <w:t xml:space="preserve">Budget Summary Tab </w:t>
      </w:r>
      <w:r w:rsidRPr="00614438">
        <w:t>Instructions</w:t>
      </w:r>
      <w:bookmarkEnd w:id="32"/>
      <w:bookmarkEnd w:id="33"/>
    </w:p>
    <w:p w:rsidR="000034F0" w:rsidRPr="005C3732" w:rsidRDefault="000034F0" w:rsidP="000034F0">
      <w:pPr>
        <w:numPr>
          <w:ilvl w:val="0"/>
          <w:numId w:val="41"/>
        </w:numPr>
        <w:spacing w:before="120" w:after="120" w:line="240" w:lineRule="auto"/>
        <w:rPr>
          <w:rFonts w:ascii="Calibri" w:eastAsia="Times New Roman" w:hAnsi="Calibri" w:cs="Times New Roman"/>
          <w:sz w:val="24"/>
          <w:szCs w:val="24"/>
        </w:rPr>
      </w:pPr>
      <w:r w:rsidRPr="005C3732">
        <w:rPr>
          <w:rFonts w:ascii="Calibri" w:eastAsia="Times New Roman" w:hAnsi="Calibri" w:cs="Times New Roman"/>
          <w:sz w:val="24"/>
          <w:szCs w:val="24"/>
        </w:rPr>
        <w:t xml:space="preserve">Click on the </w:t>
      </w:r>
      <w:r w:rsidRPr="005C3732">
        <w:rPr>
          <w:rFonts w:ascii="Calibri" w:eastAsia="Times New Roman" w:hAnsi="Calibri" w:cs="Times New Roman"/>
          <w:b/>
          <w:bCs/>
          <w:sz w:val="24"/>
          <w:szCs w:val="24"/>
        </w:rPr>
        <w:t>Budget Summary</w:t>
      </w:r>
      <w:r w:rsidRPr="005C3732">
        <w:rPr>
          <w:rFonts w:ascii="Calibri" w:eastAsia="Times New Roman" w:hAnsi="Calibri" w:cs="Times New Roman"/>
          <w:sz w:val="24"/>
          <w:szCs w:val="24"/>
        </w:rPr>
        <w:t xml:space="preserve"> tab.</w:t>
      </w:r>
    </w:p>
    <w:p w:rsidR="000034F0" w:rsidRDefault="000034F0" w:rsidP="000034F0">
      <w:pPr>
        <w:numPr>
          <w:ilvl w:val="0"/>
          <w:numId w:val="41"/>
        </w:numPr>
        <w:spacing w:before="100" w:beforeAutospacing="1" w:after="120" w:line="240" w:lineRule="auto"/>
        <w:rPr>
          <w:rFonts w:ascii="Calibri" w:eastAsia="Times New Roman" w:hAnsi="Calibri" w:cs="Times New Roman"/>
          <w:sz w:val="24"/>
          <w:szCs w:val="24"/>
        </w:rPr>
      </w:pPr>
      <w:r w:rsidRPr="005C3732">
        <w:rPr>
          <w:rFonts w:ascii="Calibri" w:eastAsia="Times New Roman" w:hAnsi="Calibri" w:cs="Times New Roman"/>
          <w:sz w:val="24"/>
          <w:szCs w:val="24"/>
        </w:rPr>
        <w:t xml:space="preserve">If the data has already been entered in the </w:t>
      </w:r>
      <w:r w:rsidRPr="005C3732">
        <w:rPr>
          <w:rFonts w:ascii="Calibri" w:eastAsia="Times New Roman" w:hAnsi="Calibri" w:cs="Times New Roman"/>
          <w:b/>
          <w:bCs/>
          <w:sz w:val="24"/>
          <w:szCs w:val="24"/>
        </w:rPr>
        <w:t>Total Services</w:t>
      </w:r>
      <w:r w:rsidRPr="005C3732">
        <w:rPr>
          <w:rFonts w:ascii="Calibri" w:eastAsia="Times New Roman" w:hAnsi="Calibri" w:cs="Times New Roman"/>
          <w:sz w:val="24"/>
          <w:szCs w:val="24"/>
        </w:rPr>
        <w:t xml:space="preserve"> grid on the </w:t>
      </w:r>
      <w:r w:rsidRPr="005C3732">
        <w:rPr>
          <w:rFonts w:ascii="Calibri" w:eastAsia="Times New Roman" w:hAnsi="Calibri" w:cs="Times New Roman"/>
          <w:b/>
          <w:bCs/>
          <w:sz w:val="24"/>
          <w:szCs w:val="24"/>
        </w:rPr>
        <w:t>Budget Detail</w:t>
      </w:r>
      <w:r w:rsidRPr="005C3732">
        <w:rPr>
          <w:rFonts w:ascii="Calibri" w:eastAsia="Times New Roman" w:hAnsi="Calibri" w:cs="Times New Roman"/>
          <w:sz w:val="24"/>
          <w:szCs w:val="24"/>
        </w:rPr>
        <w:t xml:space="preserve"> tab, click Summarize Budget.  This will populate the GF and NGF data for the first two years in the </w:t>
      </w:r>
      <w:r w:rsidRPr="005C3732">
        <w:rPr>
          <w:rFonts w:ascii="Calibri" w:eastAsia="Times New Roman" w:hAnsi="Calibri" w:cs="Times New Roman"/>
          <w:b/>
          <w:bCs/>
          <w:sz w:val="24"/>
          <w:szCs w:val="24"/>
        </w:rPr>
        <w:t>Summary of Costs and Positions</w:t>
      </w:r>
      <w:r w:rsidRPr="005C3732">
        <w:rPr>
          <w:rFonts w:ascii="Calibri" w:eastAsia="Times New Roman" w:hAnsi="Calibri" w:cs="Times New Roman"/>
          <w:sz w:val="24"/>
          <w:szCs w:val="24"/>
        </w:rPr>
        <w:t xml:space="preserve"> grid based upon the data entered in the </w:t>
      </w:r>
      <w:r w:rsidRPr="005C3732">
        <w:rPr>
          <w:rFonts w:ascii="Calibri" w:eastAsia="Times New Roman" w:hAnsi="Calibri" w:cs="Times New Roman"/>
          <w:b/>
          <w:bCs/>
          <w:sz w:val="24"/>
          <w:szCs w:val="24"/>
        </w:rPr>
        <w:t>Total Services</w:t>
      </w:r>
      <w:r w:rsidRPr="005C3732">
        <w:rPr>
          <w:rFonts w:ascii="Calibri" w:eastAsia="Times New Roman" w:hAnsi="Calibri" w:cs="Times New Roman"/>
          <w:sz w:val="24"/>
          <w:szCs w:val="24"/>
        </w:rPr>
        <w:t xml:space="preserve"> grid on the </w:t>
      </w:r>
      <w:r w:rsidRPr="005C3732">
        <w:rPr>
          <w:rFonts w:ascii="Calibri" w:eastAsia="Times New Roman" w:hAnsi="Calibri" w:cs="Times New Roman"/>
          <w:b/>
          <w:bCs/>
          <w:sz w:val="24"/>
          <w:szCs w:val="24"/>
        </w:rPr>
        <w:t>Budget Detail</w:t>
      </w:r>
      <w:r w:rsidRPr="005C3732">
        <w:rPr>
          <w:rFonts w:ascii="Calibri" w:eastAsia="Times New Roman" w:hAnsi="Calibri" w:cs="Times New Roman"/>
          <w:sz w:val="24"/>
          <w:szCs w:val="24"/>
        </w:rPr>
        <w:t xml:space="preserve"> tab.  </w:t>
      </w:r>
    </w:p>
    <w:p w:rsidR="000034F0" w:rsidRPr="005C3732" w:rsidRDefault="000034F0" w:rsidP="000034F0">
      <w:pPr>
        <w:spacing w:before="100" w:beforeAutospacing="1" w:after="120" w:line="240" w:lineRule="auto"/>
        <w:ind w:left="720"/>
        <w:rPr>
          <w:rFonts w:ascii="Calibri" w:eastAsia="Times New Roman" w:hAnsi="Calibri" w:cs="Times New Roman"/>
          <w:sz w:val="24"/>
          <w:szCs w:val="24"/>
        </w:rPr>
      </w:pPr>
    </w:p>
    <w:p w:rsidR="000034F0" w:rsidRPr="005C3732" w:rsidRDefault="000034F0" w:rsidP="000034F0">
      <w:pPr>
        <w:numPr>
          <w:ilvl w:val="0"/>
          <w:numId w:val="41"/>
        </w:numPr>
        <w:spacing w:before="100" w:beforeAutospacing="1" w:after="100" w:afterAutospacing="1" w:line="240" w:lineRule="auto"/>
        <w:rPr>
          <w:rFonts w:ascii="Calibri" w:eastAsia="Times New Roman" w:hAnsi="Calibri" w:cs="Times New Roman"/>
          <w:sz w:val="24"/>
          <w:szCs w:val="24"/>
        </w:rPr>
      </w:pPr>
      <w:r w:rsidRPr="005C3732">
        <w:rPr>
          <w:rFonts w:ascii="Calibri" w:eastAsia="Times New Roman" w:hAnsi="Calibri" w:cs="Times New Roman"/>
          <w:sz w:val="24"/>
          <w:szCs w:val="24"/>
        </w:rPr>
        <w:lastRenderedPageBreak/>
        <w:t xml:space="preserve">Enter the out-year impact for the decision package in the </w:t>
      </w:r>
      <w:r w:rsidRPr="005C3732">
        <w:rPr>
          <w:rFonts w:ascii="Calibri" w:eastAsia="Times New Roman" w:hAnsi="Calibri" w:cs="Times New Roman"/>
          <w:b/>
          <w:bCs/>
          <w:sz w:val="24"/>
          <w:szCs w:val="24"/>
        </w:rPr>
        <w:t>Summary of Costs and Positions</w:t>
      </w:r>
      <w:r w:rsidRPr="005C3732">
        <w:rPr>
          <w:rFonts w:ascii="Calibri" w:eastAsia="Times New Roman" w:hAnsi="Calibri" w:cs="Times New Roman"/>
          <w:sz w:val="24"/>
          <w:szCs w:val="24"/>
        </w:rPr>
        <w:t xml:space="preserve"> grid and, if entering Budget Summary first, enter data for the two years of the biennium for which work is currently being completed.  Agencies must enter data for all six years, even if the amount is zero.</w:t>
      </w:r>
    </w:p>
    <w:p w:rsidR="000034F0" w:rsidRPr="005C3732" w:rsidRDefault="000034F0" w:rsidP="000034F0">
      <w:pPr>
        <w:numPr>
          <w:ilvl w:val="0"/>
          <w:numId w:val="41"/>
        </w:numPr>
        <w:spacing w:before="100" w:beforeAutospacing="1" w:after="100" w:afterAutospacing="1" w:line="240" w:lineRule="auto"/>
        <w:rPr>
          <w:rFonts w:ascii="Calibri" w:eastAsia="Times New Roman" w:hAnsi="Calibri" w:cs="Times New Roman"/>
          <w:sz w:val="24"/>
          <w:szCs w:val="24"/>
        </w:rPr>
      </w:pPr>
      <w:r w:rsidRPr="005C3732">
        <w:rPr>
          <w:rFonts w:ascii="Calibri" w:eastAsia="Times New Roman" w:hAnsi="Calibri" w:cs="Times New Roman"/>
          <w:sz w:val="24"/>
          <w:szCs w:val="24"/>
        </w:rPr>
        <w:t>If the decision package results in a change in general fund resources/revenue, enter the amount in the applicable row at the bottom of the summary grid. "GF Transfer" is for nongeneral fund cash transfers to the general fund, "GF Revenue" is for changes in general fund revenue coming in to the Commonwealth, and "Additions to Balance" is for the reversion of general fund balances from agencies to the General Fund.</w:t>
      </w:r>
      <w:r>
        <w:rPr>
          <w:rFonts w:ascii="Calibri" w:eastAsia="Times New Roman" w:hAnsi="Calibri" w:cs="Times New Roman"/>
          <w:sz w:val="24"/>
          <w:szCs w:val="24"/>
        </w:rPr>
        <w:t xml:space="preserve">  For the most part, “GF Revenue”, “GF Transfer”, and “Additions to Balance” amounts should be entered as positive numbers and you should not attempt to spread these amounts to the corresponding “Total Services” grid on the “Budget Detail” tab.</w:t>
      </w:r>
    </w:p>
    <w:p w:rsidR="000034F0" w:rsidRPr="00F65AE5" w:rsidRDefault="000034F0" w:rsidP="000034F0">
      <w:pPr>
        <w:pStyle w:val="HelpTopic"/>
        <w:spacing w:before="120" w:after="0"/>
      </w:pPr>
      <w:r>
        <w:t>Budget Detail Tab</w:t>
      </w:r>
    </w:p>
    <w:p w:rsidR="000034F0" w:rsidRPr="00B753D5" w:rsidRDefault="0014405A" w:rsidP="000034F0">
      <w:pPr>
        <w:spacing w:after="0" w:line="240" w:lineRule="auto"/>
        <w:rPr>
          <w:rFonts w:asciiTheme="majorHAnsi" w:eastAsia="Times New Roman" w:hAnsiTheme="majorHAnsi" w:cs="Times New Roman"/>
          <w:sz w:val="16"/>
          <w:szCs w:val="16"/>
        </w:rPr>
      </w:pPr>
      <w:r>
        <w:rPr>
          <w:rFonts w:asciiTheme="majorHAnsi" w:eastAsia="Times New Roman" w:hAnsiTheme="majorHAnsi" w:cs="Times New Roman"/>
          <w:sz w:val="16"/>
          <w:szCs w:val="16"/>
        </w:rPr>
        <w:pict>
          <v:rect id="_x0000_i1036" style="width:468pt;height:1.5pt" o:hralign="center" o:hrstd="t" o:hr="t" fillcolor="#a0a0a0" stroked="f"/>
        </w:pict>
      </w:r>
    </w:p>
    <w:p w:rsidR="000034F0" w:rsidRPr="00A37BC3" w:rsidRDefault="000034F0" w:rsidP="000034F0">
      <w:pPr>
        <w:pStyle w:val="SubHeading"/>
        <w:spacing w:after="120"/>
      </w:pPr>
      <w:bookmarkStart w:id="34" w:name="_Toc399490512"/>
      <w:bookmarkStart w:id="35" w:name="_Toc425861013"/>
      <w:r>
        <w:t xml:space="preserve">Budget Detail Tab </w:t>
      </w:r>
      <w:r w:rsidRPr="00A37BC3">
        <w:t>Overview</w:t>
      </w:r>
      <w:bookmarkEnd w:id="34"/>
      <w:bookmarkEnd w:id="35"/>
    </w:p>
    <w:p w:rsidR="000034F0" w:rsidRDefault="000034F0" w:rsidP="000034F0">
      <w:pPr>
        <w:spacing w:after="100" w:afterAutospacing="1" w:line="240" w:lineRule="auto"/>
        <w:rPr>
          <w:rFonts w:eastAsia="Times New Roman" w:cs="Times New Roman"/>
          <w:sz w:val="24"/>
          <w:szCs w:val="24"/>
        </w:rPr>
      </w:pPr>
      <w:r w:rsidRPr="00150C2A">
        <w:rPr>
          <w:rFonts w:eastAsia="Times New Roman" w:cs="Times New Roman"/>
          <w:sz w:val="24"/>
          <w:szCs w:val="24"/>
        </w:rPr>
        <w:t xml:space="preserve">The purpose of the </w:t>
      </w:r>
      <w:r w:rsidRPr="00150C2A">
        <w:rPr>
          <w:rFonts w:eastAsia="Times New Roman" w:cs="Times New Roman"/>
          <w:b/>
          <w:bCs/>
          <w:sz w:val="24"/>
          <w:szCs w:val="24"/>
        </w:rPr>
        <w:t>Budget Detail</w:t>
      </w:r>
      <w:r w:rsidRPr="00150C2A">
        <w:rPr>
          <w:rFonts w:eastAsia="Times New Roman" w:cs="Times New Roman"/>
          <w:sz w:val="24"/>
          <w:szCs w:val="24"/>
        </w:rPr>
        <w:t xml:space="preserve"> tab is to capture the budget details, line by line, for the decision package.  A user will be required to enter the program (including service area), fund, subobject, and FY 20XX and 20XX dollars for each budget line associated with the decision package.  If a user specifies that they will be budgeting at the cost code and/or project code levels, then they will be allowed to enter this level of detail when entering the budget details.  </w:t>
      </w:r>
    </w:p>
    <w:p w:rsidR="005457FE" w:rsidRPr="00150C2A" w:rsidRDefault="005457FE" w:rsidP="005457FE">
      <w:pPr>
        <w:spacing w:after="100" w:afterAutospacing="1" w:line="240" w:lineRule="auto"/>
        <w:jc w:val="center"/>
        <w:rPr>
          <w:rFonts w:eastAsia="Times New Roman" w:cs="Times New Roman"/>
          <w:sz w:val="24"/>
          <w:szCs w:val="24"/>
        </w:rPr>
      </w:pPr>
      <w:r>
        <w:rPr>
          <w:noProof/>
        </w:rPr>
        <w:drawing>
          <wp:inline distT="0" distB="0" distL="0" distR="0" wp14:anchorId="4867C97E" wp14:editId="1D997E54">
            <wp:extent cx="4786685" cy="2491652"/>
            <wp:effectExtent l="19050" t="1905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l="3476" t="18913" r="40642" b="34545"/>
                    <a:stretch/>
                  </pic:blipFill>
                  <pic:spPr bwMode="auto">
                    <a:xfrm>
                      <a:off x="0" y="0"/>
                      <a:ext cx="4775541" cy="2485851"/>
                    </a:xfrm>
                    <a:prstGeom prst="rect">
                      <a:avLst/>
                    </a:prstGeom>
                    <a:ln w="12700" cap="flat" cmpd="sng" algn="ctr">
                      <a:solidFill>
                        <a:srgbClr val="4F81BD"/>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0034F0" w:rsidRPr="00614438" w:rsidRDefault="000034F0" w:rsidP="000034F0">
      <w:pPr>
        <w:pStyle w:val="SubHeading"/>
        <w:spacing w:after="120"/>
      </w:pPr>
      <w:bookmarkStart w:id="36" w:name="_Toc399490513"/>
      <w:bookmarkStart w:id="37" w:name="_Toc425861014"/>
      <w:r>
        <w:t xml:space="preserve">Budget Detail Tab </w:t>
      </w:r>
      <w:r w:rsidRPr="00614438">
        <w:t>Instructions</w:t>
      </w:r>
      <w:bookmarkEnd w:id="36"/>
      <w:bookmarkEnd w:id="37"/>
    </w:p>
    <w:p w:rsidR="000034F0" w:rsidRPr="00150C2A" w:rsidRDefault="000034F0" w:rsidP="000034F0">
      <w:pPr>
        <w:numPr>
          <w:ilvl w:val="0"/>
          <w:numId w:val="32"/>
        </w:numPr>
        <w:spacing w:after="120" w:line="240" w:lineRule="auto"/>
        <w:rPr>
          <w:rFonts w:eastAsia="Times New Roman" w:cs="Times New Roman"/>
          <w:sz w:val="24"/>
          <w:szCs w:val="24"/>
        </w:rPr>
      </w:pPr>
      <w:r w:rsidRPr="00150C2A">
        <w:rPr>
          <w:rFonts w:eastAsia="Times New Roman" w:cs="Times New Roman"/>
          <w:sz w:val="24"/>
          <w:szCs w:val="24"/>
        </w:rPr>
        <w:t xml:space="preserve">Click on the </w:t>
      </w:r>
      <w:r w:rsidRPr="00150C2A">
        <w:rPr>
          <w:rFonts w:eastAsia="Times New Roman" w:cs="Times New Roman"/>
          <w:b/>
          <w:bCs/>
          <w:sz w:val="24"/>
          <w:szCs w:val="24"/>
        </w:rPr>
        <w:t>Budget Detail</w:t>
      </w:r>
      <w:r w:rsidRPr="00150C2A">
        <w:rPr>
          <w:rFonts w:eastAsia="Times New Roman" w:cs="Times New Roman"/>
          <w:sz w:val="24"/>
          <w:szCs w:val="24"/>
        </w:rPr>
        <w:t xml:space="preserve"> tab.</w:t>
      </w:r>
    </w:p>
    <w:p w:rsidR="000034F0" w:rsidRPr="00150C2A" w:rsidRDefault="000034F0" w:rsidP="000034F0">
      <w:pPr>
        <w:numPr>
          <w:ilvl w:val="0"/>
          <w:numId w:val="32"/>
        </w:numPr>
        <w:spacing w:before="100" w:beforeAutospacing="1" w:after="120" w:line="240" w:lineRule="auto"/>
        <w:rPr>
          <w:rFonts w:eastAsia="Times New Roman" w:cs="Times New Roman"/>
          <w:sz w:val="24"/>
          <w:szCs w:val="24"/>
        </w:rPr>
      </w:pPr>
      <w:r w:rsidRPr="00150C2A">
        <w:rPr>
          <w:rFonts w:eastAsia="Times New Roman" w:cs="Times New Roman"/>
          <w:sz w:val="24"/>
          <w:szCs w:val="24"/>
        </w:rPr>
        <w:t xml:space="preserve">If applicable, confirm the personal services data that populated the </w:t>
      </w:r>
      <w:r w:rsidRPr="00150C2A">
        <w:rPr>
          <w:rFonts w:eastAsia="Times New Roman" w:cs="Times New Roman"/>
          <w:b/>
          <w:bCs/>
          <w:sz w:val="24"/>
          <w:szCs w:val="24"/>
        </w:rPr>
        <w:t>Total Services</w:t>
      </w:r>
      <w:r w:rsidRPr="00150C2A">
        <w:rPr>
          <w:rFonts w:eastAsia="Times New Roman" w:cs="Times New Roman"/>
          <w:sz w:val="24"/>
          <w:szCs w:val="24"/>
        </w:rPr>
        <w:t xml:space="preserve"> grid from the </w:t>
      </w:r>
      <w:r w:rsidRPr="00150C2A">
        <w:rPr>
          <w:rFonts w:eastAsia="Times New Roman" w:cs="Times New Roman"/>
          <w:b/>
          <w:bCs/>
          <w:sz w:val="24"/>
          <w:szCs w:val="24"/>
        </w:rPr>
        <w:t>Position Planning</w:t>
      </w:r>
      <w:r w:rsidRPr="00150C2A">
        <w:rPr>
          <w:rFonts w:eastAsia="Times New Roman" w:cs="Times New Roman"/>
          <w:sz w:val="24"/>
          <w:szCs w:val="24"/>
        </w:rPr>
        <w:t xml:space="preserve"> tab is correct.  If the data is incorrect, return to the </w:t>
      </w:r>
      <w:r w:rsidRPr="00150C2A">
        <w:rPr>
          <w:rFonts w:eastAsia="Times New Roman" w:cs="Times New Roman"/>
          <w:b/>
          <w:bCs/>
          <w:sz w:val="24"/>
          <w:szCs w:val="24"/>
        </w:rPr>
        <w:t>Position Planning</w:t>
      </w:r>
      <w:r w:rsidRPr="00150C2A">
        <w:rPr>
          <w:rFonts w:eastAsia="Times New Roman" w:cs="Times New Roman"/>
          <w:sz w:val="24"/>
          <w:szCs w:val="24"/>
        </w:rPr>
        <w:t xml:space="preserve"> tab to make corrections and then repopulate the data as described in the </w:t>
      </w:r>
      <w:r w:rsidRPr="00150C2A">
        <w:rPr>
          <w:rFonts w:eastAsia="Times New Roman" w:cs="Times New Roman"/>
          <w:b/>
          <w:bCs/>
          <w:sz w:val="24"/>
          <w:szCs w:val="24"/>
        </w:rPr>
        <w:t>Position Planning</w:t>
      </w:r>
      <w:r w:rsidRPr="00150C2A">
        <w:rPr>
          <w:rFonts w:eastAsia="Times New Roman" w:cs="Times New Roman"/>
          <w:sz w:val="24"/>
          <w:szCs w:val="24"/>
        </w:rPr>
        <w:t xml:space="preserve"> tab instructions.</w:t>
      </w:r>
    </w:p>
    <w:p w:rsidR="000034F0" w:rsidRPr="00150C2A" w:rsidRDefault="000034F0" w:rsidP="000034F0">
      <w:pPr>
        <w:numPr>
          <w:ilvl w:val="0"/>
          <w:numId w:val="32"/>
        </w:numPr>
        <w:spacing w:before="100" w:beforeAutospacing="1" w:after="120" w:line="240" w:lineRule="auto"/>
        <w:rPr>
          <w:rFonts w:eastAsia="Times New Roman" w:cs="Times New Roman"/>
          <w:sz w:val="24"/>
          <w:szCs w:val="24"/>
        </w:rPr>
      </w:pPr>
      <w:r w:rsidRPr="00150C2A">
        <w:rPr>
          <w:rFonts w:eastAsia="Times New Roman" w:cs="Times New Roman"/>
          <w:sz w:val="24"/>
          <w:szCs w:val="24"/>
        </w:rPr>
        <w:lastRenderedPageBreak/>
        <w:t xml:space="preserve">In the </w:t>
      </w:r>
      <w:r w:rsidRPr="00150C2A">
        <w:rPr>
          <w:rFonts w:eastAsia="Times New Roman" w:cs="Times New Roman"/>
          <w:b/>
          <w:bCs/>
          <w:sz w:val="24"/>
          <w:szCs w:val="24"/>
        </w:rPr>
        <w:t>Total Services</w:t>
      </w:r>
      <w:r w:rsidRPr="00150C2A">
        <w:rPr>
          <w:rFonts w:eastAsia="Times New Roman" w:cs="Times New Roman"/>
          <w:sz w:val="24"/>
          <w:szCs w:val="24"/>
        </w:rPr>
        <w:t xml:space="preserve"> grid, enter the Program (program, service area and component), Fund, and Subobject for each nonpersonal services budget line.  Additionally, if applicable for the budget line, enter the Cost Code and/or Project Code.   </w:t>
      </w:r>
    </w:p>
    <w:p w:rsidR="000034F0" w:rsidRPr="00150C2A" w:rsidRDefault="000034F0" w:rsidP="000034F0">
      <w:pPr>
        <w:numPr>
          <w:ilvl w:val="0"/>
          <w:numId w:val="32"/>
        </w:numPr>
        <w:spacing w:before="100" w:beforeAutospacing="1" w:after="120" w:line="240" w:lineRule="auto"/>
        <w:rPr>
          <w:rFonts w:eastAsia="Times New Roman" w:cs="Times New Roman"/>
          <w:sz w:val="24"/>
          <w:szCs w:val="24"/>
        </w:rPr>
      </w:pPr>
      <w:r w:rsidRPr="00150C2A">
        <w:rPr>
          <w:rFonts w:eastAsia="Times New Roman" w:cs="Times New Roman"/>
          <w:sz w:val="24"/>
          <w:szCs w:val="24"/>
        </w:rPr>
        <w:t>Enter the FY 20XX Dollars for the budget line.</w:t>
      </w:r>
    </w:p>
    <w:p w:rsidR="000034F0" w:rsidRPr="00150C2A" w:rsidRDefault="000034F0" w:rsidP="000034F0">
      <w:pPr>
        <w:numPr>
          <w:ilvl w:val="0"/>
          <w:numId w:val="32"/>
        </w:numPr>
        <w:spacing w:before="100" w:beforeAutospacing="1" w:after="120" w:line="240" w:lineRule="auto"/>
        <w:rPr>
          <w:rFonts w:eastAsia="Times New Roman" w:cs="Times New Roman"/>
          <w:sz w:val="24"/>
          <w:szCs w:val="24"/>
        </w:rPr>
      </w:pPr>
      <w:r w:rsidRPr="00150C2A">
        <w:rPr>
          <w:rFonts w:eastAsia="Times New Roman" w:cs="Times New Roman"/>
          <w:sz w:val="24"/>
          <w:szCs w:val="24"/>
        </w:rPr>
        <w:t xml:space="preserve">In the </w:t>
      </w:r>
      <w:r w:rsidRPr="00150C2A">
        <w:rPr>
          <w:rFonts w:eastAsia="Times New Roman" w:cs="Times New Roman"/>
          <w:b/>
          <w:bCs/>
          <w:sz w:val="24"/>
          <w:szCs w:val="24"/>
        </w:rPr>
        <w:t>Total Services</w:t>
      </w:r>
      <w:r w:rsidRPr="00150C2A">
        <w:rPr>
          <w:rFonts w:eastAsia="Times New Roman" w:cs="Times New Roman"/>
          <w:sz w:val="24"/>
          <w:szCs w:val="24"/>
        </w:rPr>
        <w:t xml:space="preserve"> grid, if the budget line specified is one-time funding, then check the One-time Funding checkbox.  If a budget line contains a mix of one-time and ongoing funding, create a separate line for the one-time amount and another for the ongoing funding requirements.  </w:t>
      </w:r>
    </w:p>
    <w:p w:rsidR="000034F0" w:rsidRPr="00DE74E8" w:rsidRDefault="000034F0" w:rsidP="000034F0">
      <w:pPr>
        <w:numPr>
          <w:ilvl w:val="0"/>
          <w:numId w:val="32"/>
        </w:numPr>
        <w:spacing w:before="100" w:beforeAutospacing="1" w:after="120" w:line="240" w:lineRule="auto"/>
        <w:rPr>
          <w:rFonts w:eastAsia="Times New Roman" w:cs="Times New Roman"/>
          <w:sz w:val="24"/>
          <w:szCs w:val="24"/>
        </w:rPr>
      </w:pPr>
      <w:r w:rsidRPr="00150C2A">
        <w:rPr>
          <w:rFonts w:eastAsia="Times New Roman" w:cs="Times New Roman"/>
          <w:sz w:val="24"/>
          <w:szCs w:val="24"/>
        </w:rPr>
        <w:t xml:space="preserve">Add rows to the </w:t>
      </w:r>
      <w:r w:rsidRPr="00150C2A">
        <w:rPr>
          <w:rFonts w:eastAsia="Times New Roman" w:cs="Times New Roman"/>
          <w:b/>
          <w:bCs/>
          <w:sz w:val="24"/>
          <w:szCs w:val="24"/>
        </w:rPr>
        <w:t>Total Services</w:t>
      </w:r>
      <w:r w:rsidRPr="00150C2A">
        <w:rPr>
          <w:rFonts w:eastAsia="Times New Roman" w:cs="Times New Roman"/>
          <w:sz w:val="24"/>
          <w:szCs w:val="24"/>
        </w:rPr>
        <w:t xml:space="preserve"> grid as needed to specify multiple nonpersonal services budget lines by using the button.</w:t>
      </w:r>
      <w:r>
        <w:rPr>
          <w:rFonts w:eastAsia="Times New Roman" w:cs="Times New Roman"/>
          <w:sz w:val="24"/>
          <w:szCs w:val="24"/>
        </w:rPr>
        <w:br/>
      </w:r>
    </w:p>
    <w:p w:rsidR="000034F0" w:rsidRPr="00614438" w:rsidRDefault="000034F0" w:rsidP="000034F0">
      <w:pPr>
        <w:pStyle w:val="HelpTopic"/>
        <w:spacing w:after="0"/>
      </w:pPr>
      <w:r w:rsidRPr="00614438">
        <w:t>Position Planning Tab</w:t>
      </w:r>
    </w:p>
    <w:p w:rsidR="000034F0" w:rsidRPr="006F23AE" w:rsidRDefault="0014405A" w:rsidP="000034F0">
      <w:pPr>
        <w:spacing w:after="0" w:line="240" w:lineRule="auto"/>
        <w:rPr>
          <w:rFonts w:asciiTheme="majorHAnsi" w:eastAsia="Times New Roman" w:hAnsiTheme="majorHAnsi" w:cs="Times New Roman"/>
          <w:sz w:val="24"/>
          <w:szCs w:val="24"/>
        </w:rPr>
      </w:pPr>
      <w:r>
        <w:rPr>
          <w:rFonts w:asciiTheme="majorHAnsi" w:eastAsia="Times New Roman" w:hAnsiTheme="majorHAnsi" w:cs="Times New Roman"/>
          <w:sz w:val="24"/>
          <w:szCs w:val="24"/>
        </w:rPr>
        <w:pict>
          <v:rect id="_x0000_i1037" style="width:468pt;height:1.5pt" o:hralign="center" o:hrstd="t" o:hr="t" fillcolor="#a0a0a0" stroked="f"/>
        </w:pict>
      </w:r>
    </w:p>
    <w:p w:rsidR="000034F0" w:rsidRPr="00614438" w:rsidRDefault="000034F0" w:rsidP="000034F0">
      <w:pPr>
        <w:pStyle w:val="SubHeading"/>
      </w:pPr>
      <w:bookmarkStart w:id="38" w:name="_Toc399490514"/>
      <w:bookmarkStart w:id="39" w:name="_Toc425861015"/>
      <w:r w:rsidRPr="00440C4F">
        <w:t>Position Planning Tab</w:t>
      </w:r>
      <w:r>
        <w:t xml:space="preserve"> </w:t>
      </w:r>
      <w:r w:rsidRPr="00614438">
        <w:t>Overview</w:t>
      </w:r>
      <w:bookmarkEnd w:id="38"/>
      <w:bookmarkEnd w:id="39"/>
    </w:p>
    <w:p w:rsidR="000034F0" w:rsidRDefault="000034F0" w:rsidP="000034F0">
      <w:pPr>
        <w:spacing w:after="120" w:line="240" w:lineRule="auto"/>
        <w:rPr>
          <w:rFonts w:eastAsia="Times New Roman" w:cs="Times New Roman"/>
          <w:sz w:val="24"/>
          <w:szCs w:val="24"/>
        </w:rPr>
      </w:pPr>
      <w:r w:rsidRPr="00281AE2">
        <w:rPr>
          <w:rFonts w:eastAsia="Times New Roman" w:cs="Times New Roman"/>
          <w:sz w:val="24"/>
          <w:szCs w:val="24"/>
        </w:rPr>
        <w:t xml:space="preserve">The purpose of the </w:t>
      </w:r>
      <w:r w:rsidRPr="00281AE2">
        <w:rPr>
          <w:rFonts w:eastAsia="Times New Roman" w:cs="Times New Roman"/>
          <w:b/>
          <w:bCs/>
          <w:sz w:val="24"/>
          <w:szCs w:val="24"/>
        </w:rPr>
        <w:t>Position Planning</w:t>
      </w:r>
      <w:r w:rsidRPr="00281AE2">
        <w:rPr>
          <w:rFonts w:eastAsia="Times New Roman" w:cs="Times New Roman"/>
          <w:sz w:val="24"/>
          <w:szCs w:val="24"/>
        </w:rPr>
        <w:t xml:space="preserve"> tab is to capture position changes associated with the decision package.  Once the positions are entered, the personal services budget can be automatically calculated and the resulting budget data can be used to populate the personal services subobjects in the </w:t>
      </w:r>
      <w:r w:rsidRPr="00281AE2">
        <w:rPr>
          <w:rFonts w:eastAsia="Times New Roman" w:cs="Times New Roman"/>
          <w:b/>
          <w:bCs/>
          <w:sz w:val="24"/>
          <w:szCs w:val="24"/>
        </w:rPr>
        <w:t>Total Services</w:t>
      </w:r>
      <w:r w:rsidRPr="00281AE2">
        <w:rPr>
          <w:rFonts w:eastAsia="Times New Roman" w:cs="Times New Roman"/>
          <w:sz w:val="24"/>
          <w:szCs w:val="24"/>
        </w:rPr>
        <w:t xml:space="preserve"> grid on the </w:t>
      </w:r>
      <w:r w:rsidRPr="00281AE2">
        <w:rPr>
          <w:rFonts w:eastAsia="Times New Roman" w:cs="Times New Roman"/>
          <w:b/>
          <w:bCs/>
          <w:sz w:val="24"/>
          <w:szCs w:val="24"/>
        </w:rPr>
        <w:t>Budget Detail</w:t>
      </w:r>
      <w:r w:rsidRPr="00281AE2">
        <w:rPr>
          <w:rFonts w:eastAsia="Times New Roman" w:cs="Times New Roman"/>
          <w:sz w:val="24"/>
          <w:szCs w:val="24"/>
        </w:rPr>
        <w:t> tab.  The position planning tab allows you to enter authorized position and salary information by either position or role which will in turn allow you to calculate the overall cost of new positions to include compensation and benefits.   Alternatively, you may enter just the authorized position information by selecting the "Not Budgeting by Role or Position" option.</w:t>
      </w:r>
    </w:p>
    <w:p w:rsidR="005457FE" w:rsidRPr="00281AE2" w:rsidRDefault="005457FE" w:rsidP="005457FE">
      <w:pPr>
        <w:spacing w:after="120" w:line="240" w:lineRule="auto"/>
        <w:jc w:val="center"/>
        <w:rPr>
          <w:rFonts w:eastAsia="Times New Roman" w:cs="Times New Roman"/>
          <w:sz w:val="24"/>
          <w:szCs w:val="24"/>
        </w:rPr>
      </w:pPr>
      <w:r>
        <w:rPr>
          <w:noProof/>
        </w:rPr>
        <w:drawing>
          <wp:inline distT="0" distB="0" distL="0" distR="0" wp14:anchorId="5863C841" wp14:editId="14DFC0C6">
            <wp:extent cx="4659464" cy="2424710"/>
            <wp:effectExtent l="19050" t="19050" r="825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l="3743" t="19252" r="40508" b="34331"/>
                    <a:stretch/>
                  </pic:blipFill>
                  <pic:spPr bwMode="auto">
                    <a:xfrm>
                      <a:off x="0" y="0"/>
                      <a:ext cx="4656351" cy="2423090"/>
                    </a:xfrm>
                    <a:prstGeom prst="rect">
                      <a:avLst/>
                    </a:prstGeom>
                    <a:ln w="12700" cap="flat" cmpd="sng" algn="ctr">
                      <a:solidFill>
                        <a:srgbClr val="4F81BD"/>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0034F0" w:rsidRPr="00614438" w:rsidRDefault="000034F0" w:rsidP="000034F0">
      <w:pPr>
        <w:pStyle w:val="SubHeading"/>
      </w:pPr>
      <w:bookmarkStart w:id="40" w:name="_Toc399490515"/>
      <w:bookmarkStart w:id="41" w:name="_Toc425861016"/>
      <w:r w:rsidRPr="00440C4F">
        <w:t>Position Planning Tab</w:t>
      </w:r>
      <w:r>
        <w:t xml:space="preserve"> Instructions</w:t>
      </w:r>
      <w:bookmarkEnd w:id="40"/>
      <w:bookmarkEnd w:id="41"/>
    </w:p>
    <w:p w:rsidR="000034F0" w:rsidRPr="005D7CBF" w:rsidRDefault="000034F0" w:rsidP="000034F0">
      <w:pPr>
        <w:spacing w:after="60" w:line="240" w:lineRule="auto"/>
        <w:ind w:left="720"/>
        <w:outlineLvl w:val="3"/>
        <w:rPr>
          <w:rFonts w:eastAsia="Times New Roman" w:cs="Times New Roman"/>
          <w:b/>
          <w:bCs/>
          <w:color w:val="000000"/>
          <w:sz w:val="24"/>
          <w:szCs w:val="24"/>
        </w:rPr>
      </w:pPr>
      <w:r w:rsidRPr="00281AE2">
        <w:rPr>
          <w:rFonts w:eastAsia="Times New Roman" w:cs="Times New Roman"/>
          <w:b/>
          <w:bCs/>
          <w:color w:val="000000"/>
          <w:sz w:val="24"/>
          <w:szCs w:val="24"/>
        </w:rPr>
        <w:t>Position Planning for Authorized Positions Only</w:t>
      </w:r>
    </w:p>
    <w:p w:rsidR="000034F0" w:rsidRPr="005D7CBF" w:rsidRDefault="000034F0" w:rsidP="000034F0">
      <w:pPr>
        <w:shd w:val="clear" w:color="auto" w:fill="E7F1F3"/>
        <w:spacing w:after="100" w:line="240" w:lineRule="auto"/>
        <w:ind w:left="900"/>
        <w:rPr>
          <w:rFonts w:eastAsia="Times New Roman" w:cs="Times New Roman"/>
          <w:color w:val="000000"/>
          <w:sz w:val="24"/>
          <w:szCs w:val="24"/>
        </w:rPr>
      </w:pPr>
      <w:r w:rsidRPr="005D7CBF">
        <w:rPr>
          <w:rFonts w:eastAsia="Times New Roman" w:cs="Times New Roman"/>
          <w:color w:val="000000"/>
          <w:sz w:val="24"/>
          <w:szCs w:val="24"/>
        </w:rPr>
        <w:t>Use this method if you do not need to calculate the cost of positions in the Performance Budgeting System and only want to record the authorized position level associated with the base adjustment.</w:t>
      </w:r>
    </w:p>
    <w:p w:rsidR="000034F0" w:rsidRPr="005D7CBF" w:rsidRDefault="000034F0" w:rsidP="000034F0">
      <w:pPr>
        <w:numPr>
          <w:ilvl w:val="0"/>
          <w:numId w:val="27"/>
        </w:numPr>
        <w:spacing w:after="120" w:line="240" w:lineRule="auto"/>
        <w:ind w:left="1080"/>
        <w:rPr>
          <w:rFonts w:eastAsia="Times New Roman" w:cs="Times New Roman"/>
          <w:color w:val="000000"/>
          <w:sz w:val="24"/>
          <w:szCs w:val="24"/>
        </w:rPr>
      </w:pPr>
      <w:r w:rsidRPr="005D7CBF">
        <w:rPr>
          <w:rFonts w:eastAsia="Times New Roman" w:cs="Times New Roman"/>
          <w:color w:val="000000"/>
          <w:sz w:val="24"/>
          <w:szCs w:val="24"/>
        </w:rPr>
        <w:t>Click on the</w:t>
      </w:r>
      <w:r w:rsidRPr="00F15482">
        <w:rPr>
          <w:rFonts w:eastAsia="Times New Roman" w:cs="Times New Roman"/>
          <w:color w:val="000000"/>
          <w:sz w:val="24"/>
          <w:szCs w:val="24"/>
        </w:rPr>
        <w:t> </w:t>
      </w:r>
      <w:r w:rsidRPr="00F15482">
        <w:rPr>
          <w:rFonts w:eastAsia="Times New Roman" w:cs="Times New Roman"/>
          <w:b/>
          <w:bCs/>
          <w:color w:val="000000"/>
          <w:sz w:val="24"/>
          <w:szCs w:val="24"/>
        </w:rPr>
        <w:t>Position Planning</w:t>
      </w:r>
      <w:r w:rsidRPr="00F15482">
        <w:rPr>
          <w:rFonts w:eastAsia="Times New Roman" w:cs="Times New Roman"/>
          <w:color w:val="000000"/>
          <w:sz w:val="24"/>
          <w:szCs w:val="24"/>
        </w:rPr>
        <w:t> </w:t>
      </w:r>
      <w:r w:rsidRPr="005D7CBF">
        <w:rPr>
          <w:rFonts w:eastAsia="Times New Roman" w:cs="Times New Roman"/>
          <w:color w:val="000000"/>
          <w:sz w:val="24"/>
          <w:szCs w:val="24"/>
        </w:rPr>
        <w:t>tab.</w:t>
      </w:r>
    </w:p>
    <w:p w:rsidR="000034F0" w:rsidRPr="005D7CBF" w:rsidRDefault="000034F0" w:rsidP="000034F0">
      <w:pPr>
        <w:numPr>
          <w:ilvl w:val="0"/>
          <w:numId w:val="27"/>
        </w:numPr>
        <w:spacing w:after="120" w:line="240" w:lineRule="auto"/>
        <w:ind w:left="1080"/>
        <w:rPr>
          <w:rFonts w:eastAsia="Times New Roman" w:cs="Times New Roman"/>
          <w:color w:val="000000"/>
          <w:sz w:val="24"/>
          <w:szCs w:val="24"/>
        </w:rPr>
      </w:pPr>
      <w:r w:rsidRPr="005D7CBF">
        <w:rPr>
          <w:rFonts w:eastAsia="Times New Roman" w:cs="Times New Roman"/>
          <w:color w:val="000000"/>
          <w:sz w:val="24"/>
          <w:szCs w:val="24"/>
        </w:rPr>
        <w:lastRenderedPageBreak/>
        <w:t>Check the</w:t>
      </w:r>
      <w:r w:rsidRPr="00F15482">
        <w:rPr>
          <w:rFonts w:eastAsia="Times New Roman" w:cs="Times New Roman"/>
          <w:color w:val="000000"/>
          <w:sz w:val="24"/>
          <w:szCs w:val="24"/>
        </w:rPr>
        <w:t> </w:t>
      </w:r>
      <w:r w:rsidRPr="00F15482">
        <w:rPr>
          <w:rFonts w:eastAsia="Times New Roman" w:cs="Times New Roman"/>
          <w:b/>
          <w:bCs/>
          <w:color w:val="000000"/>
          <w:sz w:val="24"/>
          <w:szCs w:val="24"/>
        </w:rPr>
        <w:t>Not Budgeting by Position or Role</w:t>
      </w:r>
      <w:r w:rsidRPr="00F15482">
        <w:rPr>
          <w:rFonts w:eastAsia="Times New Roman" w:cs="Times New Roman"/>
          <w:color w:val="000000"/>
          <w:sz w:val="24"/>
          <w:szCs w:val="24"/>
        </w:rPr>
        <w:t> </w:t>
      </w:r>
      <w:r w:rsidRPr="005D7CBF">
        <w:rPr>
          <w:rFonts w:eastAsia="Times New Roman" w:cs="Times New Roman"/>
          <w:color w:val="000000"/>
          <w:sz w:val="24"/>
          <w:szCs w:val="24"/>
        </w:rPr>
        <w:t>checkbox.</w:t>
      </w:r>
    </w:p>
    <w:p w:rsidR="000034F0" w:rsidRPr="005D7CBF" w:rsidRDefault="000034F0" w:rsidP="000034F0">
      <w:pPr>
        <w:numPr>
          <w:ilvl w:val="0"/>
          <w:numId w:val="27"/>
        </w:numPr>
        <w:spacing w:after="120" w:line="240" w:lineRule="auto"/>
        <w:ind w:left="1080"/>
        <w:rPr>
          <w:rFonts w:eastAsia="Times New Roman" w:cs="Times New Roman"/>
          <w:color w:val="000000"/>
          <w:sz w:val="24"/>
          <w:szCs w:val="24"/>
        </w:rPr>
      </w:pPr>
      <w:r w:rsidRPr="005D7CBF">
        <w:rPr>
          <w:rFonts w:eastAsia="Times New Roman" w:cs="Times New Roman"/>
          <w:color w:val="000000"/>
          <w:sz w:val="24"/>
          <w:szCs w:val="24"/>
        </w:rPr>
        <w:t>In the</w:t>
      </w:r>
      <w:r w:rsidRPr="00F15482">
        <w:rPr>
          <w:rFonts w:eastAsia="Times New Roman" w:cs="Times New Roman"/>
          <w:color w:val="000000"/>
          <w:sz w:val="24"/>
          <w:szCs w:val="24"/>
        </w:rPr>
        <w:t> </w:t>
      </w:r>
      <w:r w:rsidRPr="00F15482">
        <w:rPr>
          <w:rFonts w:eastAsia="Times New Roman" w:cs="Times New Roman"/>
          <w:b/>
          <w:bCs/>
          <w:color w:val="000000"/>
          <w:sz w:val="24"/>
          <w:szCs w:val="24"/>
        </w:rPr>
        <w:t>Position Planning</w:t>
      </w:r>
      <w:r w:rsidRPr="00F15482">
        <w:rPr>
          <w:rFonts w:eastAsia="Times New Roman" w:cs="Times New Roman"/>
          <w:color w:val="000000"/>
          <w:sz w:val="24"/>
          <w:szCs w:val="24"/>
        </w:rPr>
        <w:t> </w:t>
      </w:r>
      <w:r w:rsidRPr="005D7CBF">
        <w:rPr>
          <w:rFonts w:eastAsia="Times New Roman" w:cs="Times New Roman"/>
          <w:color w:val="000000"/>
          <w:sz w:val="24"/>
          <w:szCs w:val="24"/>
        </w:rPr>
        <w:t>grid, enter the total number of positions for the Agency for both the first year and second years of the biennium in the</w:t>
      </w:r>
      <w:r w:rsidRPr="00F15482">
        <w:rPr>
          <w:rFonts w:eastAsia="Times New Roman" w:cs="Times New Roman"/>
          <w:color w:val="000000"/>
          <w:sz w:val="24"/>
          <w:szCs w:val="24"/>
        </w:rPr>
        <w:t> </w:t>
      </w:r>
      <w:r w:rsidRPr="00F15482">
        <w:rPr>
          <w:rFonts w:eastAsia="Times New Roman" w:cs="Times New Roman"/>
          <w:b/>
          <w:bCs/>
          <w:color w:val="000000"/>
          <w:sz w:val="24"/>
          <w:szCs w:val="24"/>
        </w:rPr>
        <w:t>FY 20XX Positions</w:t>
      </w:r>
      <w:r w:rsidRPr="00F15482">
        <w:rPr>
          <w:rFonts w:eastAsia="Times New Roman" w:cs="Times New Roman"/>
          <w:color w:val="000000"/>
          <w:sz w:val="24"/>
          <w:szCs w:val="24"/>
        </w:rPr>
        <w:t> </w:t>
      </w:r>
      <w:r w:rsidRPr="005D7CBF">
        <w:rPr>
          <w:rFonts w:eastAsia="Times New Roman" w:cs="Times New Roman"/>
          <w:color w:val="000000"/>
          <w:sz w:val="24"/>
          <w:szCs w:val="24"/>
        </w:rPr>
        <w:t xml:space="preserve">cells.  </w:t>
      </w:r>
    </w:p>
    <w:p w:rsidR="000034F0" w:rsidRPr="005D7CBF" w:rsidRDefault="000034F0" w:rsidP="000034F0">
      <w:pPr>
        <w:numPr>
          <w:ilvl w:val="0"/>
          <w:numId w:val="27"/>
        </w:numPr>
        <w:spacing w:after="120" w:line="240" w:lineRule="auto"/>
        <w:ind w:left="1080"/>
        <w:rPr>
          <w:rFonts w:eastAsia="Times New Roman" w:cs="Times New Roman"/>
          <w:color w:val="000000"/>
          <w:sz w:val="24"/>
          <w:szCs w:val="24"/>
        </w:rPr>
      </w:pPr>
      <w:r w:rsidRPr="005D7CBF">
        <w:rPr>
          <w:rFonts w:eastAsia="Times New Roman" w:cs="Times New Roman"/>
          <w:color w:val="000000"/>
          <w:sz w:val="24"/>
          <w:szCs w:val="24"/>
        </w:rPr>
        <w:t>Add rows to the</w:t>
      </w:r>
      <w:r w:rsidRPr="00F15482">
        <w:rPr>
          <w:rFonts w:eastAsia="Times New Roman" w:cs="Times New Roman"/>
          <w:color w:val="000000"/>
          <w:sz w:val="24"/>
          <w:szCs w:val="24"/>
        </w:rPr>
        <w:t> </w:t>
      </w:r>
      <w:r w:rsidRPr="00F15482">
        <w:rPr>
          <w:rFonts w:eastAsia="Times New Roman" w:cs="Times New Roman"/>
          <w:b/>
          <w:bCs/>
          <w:color w:val="000000"/>
          <w:sz w:val="24"/>
          <w:szCs w:val="24"/>
        </w:rPr>
        <w:t>Position Planning</w:t>
      </w:r>
      <w:r w:rsidRPr="00F15482">
        <w:rPr>
          <w:rFonts w:eastAsia="Times New Roman" w:cs="Times New Roman"/>
          <w:color w:val="000000"/>
          <w:sz w:val="24"/>
          <w:szCs w:val="24"/>
        </w:rPr>
        <w:t> </w:t>
      </w:r>
      <w:r w:rsidRPr="005D7CBF">
        <w:rPr>
          <w:rFonts w:eastAsia="Times New Roman" w:cs="Times New Roman"/>
          <w:color w:val="000000"/>
          <w:sz w:val="24"/>
          <w:szCs w:val="24"/>
        </w:rPr>
        <w:t>grid, by clicking the</w:t>
      </w:r>
      <w:r w:rsidRPr="00F15482">
        <w:rPr>
          <w:rFonts w:eastAsia="Times New Roman" w:cs="Times New Roman"/>
          <w:color w:val="000000"/>
          <w:sz w:val="24"/>
          <w:szCs w:val="24"/>
        </w:rPr>
        <w:t> </w:t>
      </w:r>
      <w:r w:rsidRPr="00F15482">
        <w:rPr>
          <w:rFonts w:eastAsia="Times New Roman" w:cs="Times New Roman"/>
          <w:b/>
          <w:bCs/>
          <w:color w:val="000000"/>
          <w:sz w:val="24"/>
          <w:szCs w:val="24"/>
        </w:rPr>
        <w:t>Add</w:t>
      </w:r>
      <w:r w:rsidRPr="00F15482">
        <w:rPr>
          <w:rFonts w:eastAsia="Times New Roman" w:cs="Times New Roman"/>
          <w:color w:val="000000"/>
          <w:sz w:val="24"/>
          <w:szCs w:val="24"/>
        </w:rPr>
        <w:t> </w:t>
      </w:r>
      <w:r w:rsidRPr="005D7CBF">
        <w:rPr>
          <w:rFonts w:eastAsia="Times New Roman" w:cs="Times New Roman"/>
          <w:color w:val="000000"/>
          <w:sz w:val="24"/>
          <w:szCs w:val="24"/>
        </w:rPr>
        <w:t>button in the lower left corner of the grid as needed.</w:t>
      </w:r>
    </w:p>
    <w:p w:rsidR="000034F0" w:rsidRPr="005D7CBF" w:rsidRDefault="000034F0" w:rsidP="000034F0">
      <w:pPr>
        <w:numPr>
          <w:ilvl w:val="0"/>
          <w:numId w:val="27"/>
        </w:numPr>
        <w:spacing w:after="120" w:line="240" w:lineRule="auto"/>
        <w:ind w:left="1080"/>
        <w:rPr>
          <w:rFonts w:eastAsia="Times New Roman" w:cs="Times New Roman"/>
          <w:color w:val="000000"/>
          <w:sz w:val="24"/>
          <w:szCs w:val="24"/>
        </w:rPr>
      </w:pPr>
      <w:r w:rsidRPr="005D7CBF">
        <w:rPr>
          <w:rFonts w:eastAsia="Times New Roman" w:cs="Times New Roman"/>
          <w:color w:val="000000"/>
          <w:sz w:val="24"/>
          <w:szCs w:val="24"/>
        </w:rPr>
        <w:t>Authorized positions can also be uploaded from an .</w:t>
      </w:r>
      <w:proofErr w:type="spellStart"/>
      <w:r w:rsidRPr="005D7CBF">
        <w:rPr>
          <w:rFonts w:eastAsia="Times New Roman" w:cs="Times New Roman"/>
          <w:color w:val="000000"/>
          <w:sz w:val="24"/>
          <w:szCs w:val="24"/>
        </w:rPr>
        <w:t>xls</w:t>
      </w:r>
      <w:proofErr w:type="spellEnd"/>
      <w:r w:rsidRPr="005D7CBF">
        <w:rPr>
          <w:rFonts w:eastAsia="Times New Roman" w:cs="Times New Roman"/>
          <w:color w:val="000000"/>
          <w:sz w:val="24"/>
          <w:szCs w:val="24"/>
        </w:rPr>
        <w:t xml:space="preserve"> file.</w:t>
      </w:r>
    </w:p>
    <w:p w:rsidR="000034F0" w:rsidRPr="005D7CBF" w:rsidRDefault="000034F0" w:rsidP="000034F0">
      <w:pPr>
        <w:spacing w:after="60" w:line="240" w:lineRule="auto"/>
        <w:ind w:left="720"/>
        <w:outlineLvl w:val="3"/>
        <w:rPr>
          <w:rFonts w:eastAsia="Times New Roman" w:cs="Times New Roman"/>
          <w:b/>
          <w:bCs/>
          <w:color w:val="000000"/>
          <w:sz w:val="24"/>
          <w:szCs w:val="24"/>
        </w:rPr>
      </w:pPr>
      <w:r w:rsidRPr="005D7CBF">
        <w:rPr>
          <w:rFonts w:eastAsia="Times New Roman" w:cs="Times New Roman"/>
          <w:b/>
          <w:bCs/>
          <w:color w:val="000000"/>
          <w:sz w:val="24"/>
          <w:szCs w:val="24"/>
        </w:rPr>
        <w:t>Position Planning by Role</w:t>
      </w:r>
    </w:p>
    <w:p w:rsidR="000034F0" w:rsidRPr="005D7CBF" w:rsidRDefault="000034F0" w:rsidP="000034F0">
      <w:pPr>
        <w:shd w:val="clear" w:color="auto" w:fill="E7F1F3"/>
        <w:spacing w:after="100" w:line="240" w:lineRule="auto"/>
        <w:ind w:left="900"/>
        <w:rPr>
          <w:rFonts w:eastAsia="Times New Roman" w:cs="Times New Roman"/>
          <w:color w:val="000000"/>
          <w:sz w:val="24"/>
          <w:szCs w:val="24"/>
        </w:rPr>
      </w:pPr>
      <w:r w:rsidRPr="005D7CBF">
        <w:rPr>
          <w:rFonts w:eastAsia="Times New Roman" w:cs="Times New Roman"/>
          <w:color w:val="000000"/>
          <w:sz w:val="24"/>
          <w:szCs w:val="24"/>
        </w:rPr>
        <w:t>Use this method if you would like to use the capabilities of the Performance Budgeting System to assist in the calculation of the dollar costs of positions associated with the base adjustment.</w:t>
      </w:r>
    </w:p>
    <w:p w:rsidR="000034F0" w:rsidRPr="005D7CBF" w:rsidRDefault="000034F0" w:rsidP="000034F0">
      <w:pPr>
        <w:numPr>
          <w:ilvl w:val="0"/>
          <w:numId w:val="28"/>
        </w:numPr>
        <w:spacing w:after="120" w:line="240" w:lineRule="auto"/>
        <w:ind w:left="1080"/>
        <w:rPr>
          <w:rFonts w:eastAsia="Times New Roman" w:cs="Times New Roman"/>
          <w:color w:val="000000"/>
          <w:sz w:val="24"/>
          <w:szCs w:val="24"/>
        </w:rPr>
      </w:pPr>
      <w:r w:rsidRPr="005D7CBF">
        <w:rPr>
          <w:rFonts w:eastAsia="Times New Roman" w:cs="Times New Roman"/>
          <w:color w:val="000000"/>
          <w:sz w:val="24"/>
          <w:szCs w:val="24"/>
        </w:rPr>
        <w:t>Click on the</w:t>
      </w:r>
      <w:r w:rsidRPr="00F15482">
        <w:rPr>
          <w:rFonts w:eastAsia="Times New Roman" w:cs="Times New Roman"/>
          <w:color w:val="000000"/>
          <w:sz w:val="24"/>
          <w:szCs w:val="24"/>
        </w:rPr>
        <w:t> </w:t>
      </w:r>
      <w:r w:rsidRPr="00F15482">
        <w:rPr>
          <w:rFonts w:eastAsia="Times New Roman" w:cs="Times New Roman"/>
          <w:b/>
          <w:bCs/>
          <w:color w:val="000000"/>
          <w:sz w:val="24"/>
          <w:szCs w:val="24"/>
        </w:rPr>
        <w:t>Position Planning</w:t>
      </w:r>
      <w:r w:rsidRPr="00F15482">
        <w:rPr>
          <w:rFonts w:eastAsia="Times New Roman" w:cs="Times New Roman"/>
          <w:color w:val="000000"/>
          <w:sz w:val="24"/>
          <w:szCs w:val="24"/>
        </w:rPr>
        <w:t> </w:t>
      </w:r>
      <w:r w:rsidRPr="005D7CBF">
        <w:rPr>
          <w:rFonts w:eastAsia="Times New Roman" w:cs="Times New Roman"/>
          <w:color w:val="000000"/>
          <w:sz w:val="24"/>
          <w:szCs w:val="24"/>
        </w:rPr>
        <w:t>tab.</w:t>
      </w:r>
    </w:p>
    <w:p w:rsidR="000034F0" w:rsidRPr="005D7CBF" w:rsidRDefault="000034F0" w:rsidP="000034F0">
      <w:pPr>
        <w:numPr>
          <w:ilvl w:val="0"/>
          <w:numId w:val="28"/>
        </w:numPr>
        <w:spacing w:after="120" w:line="240" w:lineRule="auto"/>
        <w:ind w:left="1080"/>
        <w:rPr>
          <w:rFonts w:eastAsia="Times New Roman" w:cs="Times New Roman"/>
          <w:color w:val="000000"/>
          <w:sz w:val="24"/>
          <w:szCs w:val="24"/>
        </w:rPr>
      </w:pPr>
      <w:r w:rsidRPr="005D7CBF">
        <w:rPr>
          <w:rFonts w:eastAsia="Times New Roman" w:cs="Times New Roman"/>
          <w:color w:val="000000"/>
          <w:sz w:val="24"/>
          <w:szCs w:val="24"/>
        </w:rPr>
        <w:t>Select the</w:t>
      </w:r>
      <w:r w:rsidRPr="00F15482">
        <w:rPr>
          <w:rFonts w:eastAsia="Times New Roman" w:cs="Times New Roman"/>
          <w:color w:val="000000"/>
          <w:sz w:val="24"/>
          <w:szCs w:val="24"/>
        </w:rPr>
        <w:t> </w:t>
      </w:r>
      <w:r w:rsidRPr="00F15482">
        <w:rPr>
          <w:rFonts w:eastAsia="Times New Roman" w:cs="Times New Roman"/>
          <w:b/>
          <w:bCs/>
          <w:color w:val="000000"/>
          <w:sz w:val="24"/>
          <w:szCs w:val="24"/>
        </w:rPr>
        <w:t>Role</w:t>
      </w:r>
      <w:r w:rsidRPr="00F15482">
        <w:rPr>
          <w:rFonts w:eastAsia="Times New Roman" w:cs="Times New Roman"/>
          <w:color w:val="000000"/>
          <w:sz w:val="24"/>
          <w:szCs w:val="24"/>
        </w:rPr>
        <w:t> </w:t>
      </w:r>
      <w:r w:rsidRPr="005D7CBF">
        <w:rPr>
          <w:rFonts w:eastAsia="Times New Roman" w:cs="Times New Roman"/>
          <w:color w:val="000000"/>
          <w:sz w:val="24"/>
          <w:szCs w:val="24"/>
        </w:rPr>
        <w:t>radio button.</w:t>
      </w:r>
    </w:p>
    <w:p w:rsidR="000034F0" w:rsidRPr="005D7CBF" w:rsidRDefault="000034F0" w:rsidP="000034F0">
      <w:pPr>
        <w:numPr>
          <w:ilvl w:val="0"/>
          <w:numId w:val="28"/>
        </w:numPr>
        <w:spacing w:after="120" w:line="240" w:lineRule="auto"/>
        <w:ind w:left="1080"/>
        <w:rPr>
          <w:rFonts w:eastAsia="Times New Roman" w:cs="Times New Roman"/>
          <w:color w:val="000000"/>
          <w:sz w:val="24"/>
          <w:szCs w:val="24"/>
        </w:rPr>
      </w:pPr>
      <w:r w:rsidRPr="005D7CBF">
        <w:rPr>
          <w:rFonts w:eastAsia="Times New Roman" w:cs="Times New Roman"/>
          <w:color w:val="000000"/>
          <w:sz w:val="24"/>
          <w:szCs w:val="24"/>
        </w:rPr>
        <w:t>In the</w:t>
      </w:r>
      <w:r w:rsidRPr="00F15482">
        <w:rPr>
          <w:rFonts w:eastAsia="Times New Roman" w:cs="Times New Roman"/>
          <w:color w:val="000000"/>
          <w:sz w:val="24"/>
          <w:szCs w:val="24"/>
        </w:rPr>
        <w:t> </w:t>
      </w:r>
      <w:r w:rsidRPr="00F15482">
        <w:rPr>
          <w:rFonts w:eastAsia="Times New Roman" w:cs="Times New Roman"/>
          <w:b/>
          <w:bCs/>
          <w:color w:val="000000"/>
          <w:sz w:val="24"/>
          <w:szCs w:val="24"/>
        </w:rPr>
        <w:t>Position Planning</w:t>
      </w:r>
      <w:r w:rsidRPr="00F15482">
        <w:rPr>
          <w:rFonts w:eastAsia="Times New Roman" w:cs="Times New Roman"/>
          <w:color w:val="000000"/>
          <w:sz w:val="24"/>
          <w:szCs w:val="24"/>
        </w:rPr>
        <w:t> </w:t>
      </w:r>
      <w:r w:rsidRPr="005D7CBF">
        <w:rPr>
          <w:rFonts w:eastAsia="Times New Roman" w:cs="Times New Roman"/>
          <w:color w:val="000000"/>
          <w:sz w:val="24"/>
          <w:szCs w:val="24"/>
        </w:rPr>
        <w:t xml:space="preserve">grid, enter or </w:t>
      </w:r>
      <w:proofErr w:type="spellStart"/>
      <w:r w:rsidRPr="005D7CBF">
        <w:rPr>
          <w:rFonts w:eastAsia="Times New Roman" w:cs="Times New Roman"/>
          <w:color w:val="000000"/>
          <w:sz w:val="24"/>
          <w:szCs w:val="24"/>
        </w:rPr>
        <w:t>edit</w:t>
      </w:r>
      <w:proofErr w:type="spellEnd"/>
      <w:r w:rsidRPr="005D7CBF">
        <w:rPr>
          <w:rFonts w:eastAsia="Times New Roman" w:cs="Times New Roman"/>
          <w:color w:val="000000"/>
          <w:sz w:val="24"/>
          <w:szCs w:val="24"/>
        </w:rPr>
        <w:t xml:space="preserve"> the</w:t>
      </w:r>
      <w:r w:rsidRPr="00F15482">
        <w:rPr>
          <w:rFonts w:eastAsia="Times New Roman" w:cs="Times New Roman"/>
          <w:color w:val="000000"/>
          <w:sz w:val="24"/>
          <w:szCs w:val="24"/>
        </w:rPr>
        <w:t> </w:t>
      </w:r>
      <w:r w:rsidRPr="00F15482">
        <w:rPr>
          <w:rFonts w:eastAsia="Times New Roman" w:cs="Times New Roman"/>
          <w:b/>
          <w:bCs/>
          <w:color w:val="000000"/>
          <w:sz w:val="24"/>
          <w:szCs w:val="24"/>
        </w:rPr>
        <w:t>Program</w:t>
      </w:r>
      <w:r w:rsidRPr="005D7CBF">
        <w:rPr>
          <w:rFonts w:eastAsia="Times New Roman" w:cs="Times New Roman"/>
          <w:color w:val="000000"/>
          <w:sz w:val="24"/>
          <w:szCs w:val="24"/>
        </w:rPr>
        <w:t>,</w:t>
      </w:r>
      <w:r w:rsidRPr="00F15482">
        <w:rPr>
          <w:rFonts w:eastAsia="Times New Roman" w:cs="Times New Roman"/>
          <w:color w:val="000000"/>
          <w:sz w:val="24"/>
          <w:szCs w:val="24"/>
        </w:rPr>
        <w:t> </w:t>
      </w:r>
      <w:r w:rsidRPr="00F15482">
        <w:rPr>
          <w:rFonts w:eastAsia="Times New Roman" w:cs="Times New Roman"/>
          <w:b/>
          <w:bCs/>
          <w:color w:val="000000"/>
          <w:sz w:val="24"/>
          <w:szCs w:val="24"/>
        </w:rPr>
        <w:t>Fund</w:t>
      </w:r>
      <w:r w:rsidRPr="005D7CBF">
        <w:rPr>
          <w:rFonts w:eastAsia="Times New Roman" w:cs="Times New Roman"/>
          <w:color w:val="000000"/>
          <w:sz w:val="24"/>
          <w:szCs w:val="24"/>
        </w:rPr>
        <w:t>, and</w:t>
      </w:r>
      <w:r w:rsidRPr="00F15482">
        <w:rPr>
          <w:rFonts w:eastAsia="Times New Roman" w:cs="Times New Roman"/>
          <w:color w:val="000000"/>
          <w:sz w:val="24"/>
          <w:szCs w:val="24"/>
        </w:rPr>
        <w:t> </w:t>
      </w:r>
      <w:r w:rsidRPr="00F15482">
        <w:rPr>
          <w:rFonts w:eastAsia="Times New Roman" w:cs="Times New Roman"/>
          <w:b/>
          <w:bCs/>
          <w:color w:val="000000"/>
          <w:sz w:val="24"/>
          <w:szCs w:val="24"/>
        </w:rPr>
        <w:t>Subobject</w:t>
      </w:r>
      <w:r w:rsidRPr="00F15482">
        <w:rPr>
          <w:rFonts w:eastAsia="Times New Roman" w:cs="Times New Roman"/>
          <w:color w:val="000000"/>
          <w:sz w:val="24"/>
          <w:szCs w:val="24"/>
        </w:rPr>
        <w:t> </w:t>
      </w:r>
      <w:r w:rsidRPr="005D7CBF">
        <w:rPr>
          <w:rFonts w:eastAsia="Times New Roman" w:cs="Times New Roman"/>
          <w:color w:val="000000"/>
          <w:sz w:val="24"/>
          <w:szCs w:val="24"/>
        </w:rPr>
        <w:t>for a role.  Additionally, if applicable for the role, enter the</w:t>
      </w:r>
      <w:r w:rsidRPr="00F15482">
        <w:rPr>
          <w:rFonts w:eastAsia="Times New Roman" w:cs="Times New Roman"/>
          <w:color w:val="000000"/>
          <w:sz w:val="24"/>
          <w:szCs w:val="24"/>
        </w:rPr>
        <w:t> </w:t>
      </w:r>
      <w:r w:rsidRPr="00F15482">
        <w:rPr>
          <w:rFonts w:eastAsia="Times New Roman" w:cs="Times New Roman"/>
          <w:b/>
          <w:bCs/>
          <w:color w:val="000000"/>
          <w:sz w:val="24"/>
          <w:szCs w:val="24"/>
        </w:rPr>
        <w:t>Cost Code</w:t>
      </w:r>
      <w:r w:rsidRPr="00F15482">
        <w:rPr>
          <w:rFonts w:eastAsia="Times New Roman" w:cs="Times New Roman"/>
          <w:color w:val="000000"/>
          <w:sz w:val="24"/>
          <w:szCs w:val="24"/>
        </w:rPr>
        <w:t> </w:t>
      </w:r>
      <w:r w:rsidRPr="005D7CBF">
        <w:rPr>
          <w:rFonts w:eastAsia="Times New Roman" w:cs="Times New Roman"/>
          <w:color w:val="000000"/>
          <w:sz w:val="24"/>
          <w:szCs w:val="24"/>
        </w:rPr>
        <w:t>and/or</w:t>
      </w:r>
      <w:r w:rsidRPr="00F15482">
        <w:rPr>
          <w:rFonts w:eastAsia="Times New Roman" w:cs="Times New Roman"/>
          <w:color w:val="000000"/>
          <w:sz w:val="24"/>
          <w:szCs w:val="24"/>
        </w:rPr>
        <w:t> </w:t>
      </w:r>
      <w:r w:rsidRPr="00F15482">
        <w:rPr>
          <w:rFonts w:eastAsia="Times New Roman" w:cs="Times New Roman"/>
          <w:b/>
          <w:bCs/>
          <w:color w:val="000000"/>
          <w:sz w:val="24"/>
          <w:szCs w:val="24"/>
        </w:rPr>
        <w:t>Project Code</w:t>
      </w:r>
      <w:r w:rsidRPr="005D7CBF">
        <w:rPr>
          <w:rFonts w:eastAsia="Times New Roman" w:cs="Times New Roman"/>
          <w:color w:val="000000"/>
          <w:sz w:val="24"/>
          <w:szCs w:val="24"/>
        </w:rPr>
        <w:t>.</w:t>
      </w:r>
    </w:p>
    <w:p w:rsidR="000034F0" w:rsidRPr="005D7CBF" w:rsidRDefault="000034F0" w:rsidP="000034F0">
      <w:pPr>
        <w:numPr>
          <w:ilvl w:val="0"/>
          <w:numId w:val="28"/>
        </w:numPr>
        <w:spacing w:after="120" w:line="240" w:lineRule="auto"/>
        <w:ind w:left="1080"/>
        <w:rPr>
          <w:rFonts w:eastAsia="Times New Roman" w:cs="Times New Roman"/>
          <w:color w:val="000000"/>
          <w:sz w:val="24"/>
          <w:szCs w:val="24"/>
        </w:rPr>
      </w:pPr>
      <w:r w:rsidRPr="005D7CBF">
        <w:rPr>
          <w:rFonts w:eastAsia="Times New Roman" w:cs="Times New Roman"/>
          <w:color w:val="000000"/>
          <w:sz w:val="24"/>
          <w:szCs w:val="24"/>
        </w:rPr>
        <w:t>Select or edit the</w:t>
      </w:r>
      <w:r w:rsidRPr="00F15482">
        <w:rPr>
          <w:rFonts w:eastAsia="Times New Roman" w:cs="Times New Roman"/>
          <w:color w:val="000000"/>
          <w:sz w:val="24"/>
          <w:szCs w:val="24"/>
        </w:rPr>
        <w:t> </w:t>
      </w:r>
      <w:r w:rsidRPr="00F15482">
        <w:rPr>
          <w:rFonts w:eastAsia="Times New Roman" w:cs="Times New Roman"/>
          <w:b/>
          <w:bCs/>
          <w:color w:val="000000"/>
          <w:sz w:val="24"/>
          <w:szCs w:val="24"/>
        </w:rPr>
        <w:t>Role</w:t>
      </w:r>
      <w:r w:rsidRPr="005D7CBF">
        <w:rPr>
          <w:rFonts w:eastAsia="Times New Roman" w:cs="Times New Roman"/>
          <w:color w:val="000000"/>
          <w:sz w:val="24"/>
          <w:szCs w:val="24"/>
        </w:rPr>
        <w:t>.</w:t>
      </w:r>
    </w:p>
    <w:p w:rsidR="000034F0" w:rsidRPr="005D7CBF" w:rsidRDefault="000034F0" w:rsidP="000034F0">
      <w:pPr>
        <w:shd w:val="clear" w:color="auto" w:fill="E7F1F3"/>
        <w:spacing w:after="100" w:line="240" w:lineRule="auto"/>
        <w:ind w:left="900"/>
        <w:rPr>
          <w:rFonts w:eastAsia="Times New Roman" w:cs="Times New Roman"/>
          <w:color w:val="000000"/>
          <w:sz w:val="24"/>
          <w:szCs w:val="24"/>
        </w:rPr>
      </w:pPr>
      <w:r w:rsidRPr="005D7CBF">
        <w:rPr>
          <w:rFonts w:eastAsia="Times New Roman" w:cs="Times New Roman"/>
          <w:color w:val="000000"/>
          <w:sz w:val="24"/>
          <w:szCs w:val="24"/>
        </w:rPr>
        <w:t>Enter the proper role title for the position you are requesting.  Please contact the Department of Human Resource Management (DHRM), the DHRM website, or your agency human resource department for this proper role title.</w:t>
      </w:r>
    </w:p>
    <w:p w:rsidR="000034F0" w:rsidRPr="005D7CBF" w:rsidRDefault="000034F0" w:rsidP="000034F0">
      <w:pPr>
        <w:numPr>
          <w:ilvl w:val="0"/>
          <w:numId w:val="28"/>
        </w:numPr>
        <w:spacing w:after="120" w:line="240" w:lineRule="auto"/>
        <w:ind w:left="1080"/>
        <w:rPr>
          <w:rFonts w:eastAsia="Times New Roman" w:cs="Times New Roman"/>
          <w:color w:val="000000"/>
          <w:sz w:val="24"/>
          <w:szCs w:val="24"/>
        </w:rPr>
      </w:pPr>
      <w:r w:rsidRPr="005D7CBF">
        <w:rPr>
          <w:rFonts w:eastAsia="Times New Roman" w:cs="Times New Roman"/>
          <w:color w:val="000000"/>
          <w:sz w:val="24"/>
          <w:szCs w:val="24"/>
        </w:rPr>
        <w:t xml:space="preserve">Enter or </w:t>
      </w:r>
      <w:proofErr w:type="spellStart"/>
      <w:r w:rsidRPr="005D7CBF">
        <w:rPr>
          <w:rFonts w:eastAsia="Times New Roman" w:cs="Times New Roman"/>
          <w:color w:val="000000"/>
          <w:sz w:val="24"/>
          <w:szCs w:val="24"/>
        </w:rPr>
        <w:t>edit</w:t>
      </w:r>
      <w:proofErr w:type="spellEnd"/>
      <w:r w:rsidRPr="005D7CBF">
        <w:rPr>
          <w:rFonts w:eastAsia="Times New Roman" w:cs="Times New Roman"/>
          <w:color w:val="000000"/>
          <w:sz w:val="24"/>
          <w:szCs w:val="24"/>
        </w:rPr>
        <w:t xml:space="preserve"> the</w:t>
      </w:r>
      <w:r w:rsidRPr="00F15482">
        <w:rPr>
          <w:rFonts w:eastAsia="Times New Roman" w:cs="Times New Roman"/>
          <w:color w:val="000000"/>
          <w:sz w:val="24"/>
          <w:szCs w:val="24"/>
        </w:rPr>
        <w:t> </w:t>
      </w:r>
      <w:r w:rsidRPr="00F15482">
        <w:rPr>
          <w:rFonts w:eastAsia="Times New Roman" w:cs="Times New Roman"/>
          <w:b/>
          <w:bCs/>
          <w:color w:val="000000"/>
          <w:sz w:val="24"/>
          <w:szCs w:val="24"/>
        </w:rPr>
        <w:t>Salary</w:t>
      </w:r>
      <w:r w:rsidRPr="00F15482">
        <w:rPr>
          <w:rFonts w:eastAsia="Times New Roman" w:cs="Times New Roman"/>
          <w:color w:val="000000"/>
          <w:sz w:val="24"/>
          <w:szCs w:val="24"/>
        </w:rPr>
        <w:t> </w:t>
      </w:r>
      <w:r w:rsidRPr="005D7CBF">
        <w:rPr>
          <w:rFonts w:eastAsia="Times New Roman" w:cs="Times New Roman"/>
          <w:color w:val="000000"/>
          <w:sz w:val="24"/>
          <w:szCs w:val="24"/>
        </w:rPr>
        <w:t>for the selected role.</w:t>
      </w:r>
    </w:p>
    <w:p w:rsidR="000034F0" w:rsidRPr="005D7CBF" w:rsidRDefault="000034F0" w:rsidP="000034F0">
      <w:pPr>
        <w:shd w:val="clear" w:color="auto" w:fill="E7F1F3"/>
        <w:spacing w:after="100" w:line="240" w:lineRule="auto"/>
        <w:ind w:left="900"/>
        <w:rPr>
          <w:rFonts w:eastAsia="Times New Roman" w:cs="Times New Roman"/>
          <w:color w:val="000000"/>
          <w:sz w:val="24"/>
          <w:szCs w:val="24"/>
        </w:rPr>
      </w:pPr>
      <w:r w:rsidRPr="005D7CBF">
        <w:rPr>
          <w:rFonts w:eastAsia="Times New Roman" w:cs="Times New Roman"/>
          <w:color w:val="000000"/>
          <w:sz w:val="24"/>
          <w:szCs w:val="24"/>
        </w:rPr>
        <w:t>Enter the base salary for the position being requested.  Do not include any benefit amounts.  The requested amount must be within salary range and should be based on starting salaries for recent hires in this role.</w:t>
      </w:r>
    </w:p>
    <w:p w:rsidR="000034F0" w:rsidRPr="005D7CBF" w:rsidRDefault="000034F0" w:rsidP="000034F0">
      <w:pPr>
        <w:numPr>
          <w:ilvl w:val="0"/>
          <w:numId w:val="28"/>
        </w:numPr>
        <w:spacing w:after="120" w:line="240" w:lineRule="auto"/>
        <w:ind w:left="1080"/>
        <w:rPr>
          <w:rFonts w:eastAsia="Times New Roman" w:cs="Times New Roman"/>
          <w:color w:val="000000"/>
          <w:sz w:val="24"/>
          <w:szCs w:val="24"/>
        </w:rPr>
      </w:pPr>
      <w:r w:rsidRPr="005D7CBF">
        <w:rPr>
          <w:rFonts w:eastAsia="Times New Roman" w:cs="Times New Roman"/>
          <w:color w:val="000000"/>
          <w:sz w:val="24"/>
          <w:szCs w:val="24"/>
        </w:rPr>
        <w:t>Select or edit the</w:t>
      </w:r>
      <w:r w:rsidRPr="00F15482">
        <w:rPr>
          <w:rFonts w:eastAsia="Times New Roman" w:cs="Times New Roman"/>
          <w:color w:val="000000"/>
          <w:sz w:val="24"/>
          <w:szCs w:val="24"/>
        </w:rPr>
        <w:t> </w:t>
      </w:r>
      <w:r w:rsidRPr="00F15482">
        <w:rPr>
          <w:rFonts w:eastAsia="Times New Roman" w:cs="Times New Roman"/>
          <w:b/>
          <w:bCs/>
          <w:color w:val="000000"/>
          <w:sz w:val="24"/>
          <w:szCs w:val="24"/>
        </w:rPr>
        <w:t>Health Insurance</w:t>
      </w:r>
      <w:r w:rsidRPr="00F15482">
        <w:rPr>
          <w:rFonts w:eastAsia="Times New Roman" w:cs="Times New Roman"/>
          <w:color w:val="000000"/>
          <w:sz w:val="24"/>
          <w:szCs w:val="24"/>
        </w:rPr>
        <w:t> </w:t>
      </w:r>
      <w:r w:rsidRPr="005D7CBF">
        <w:rPr>
          <w:rFonts w:eastAsia="Times New Roman" w:cs="Times New Roman"/>
          <w:color w:val="000000"/>
          <w:sz w:val="24"/>
          <w:szCs w:val="24"/>
        </w:rPr>
        <w:t>for the role.</w:t>
      </w:r>
    </w:p>
    <w:p w:rsidR="000034F0" w:rsidRPr="005D7CBF" w:rsidRDefault="000034F0" w:rsidP="000034F0">
      <w:pPr>
        <w:shd w:val="clear" w:color="auto" w:fill="E7F1F3"/>
        <w:spacing w:after="100" w:line="240" w:lineRule="auto"/>
        <w:ind w:left="900"/>
        <w:rPr>
          <w:rFonts w:eastAsia="Times New Roman" w:cs="Times New Roman"/>
          <w:color w:val="000000"/>
          <w:sz w:val="24"/>
          <w:szCs w:val="24"/>
        </w:rPr>
      </w:pPr>
      <w:r w:rsidRPr="005D7CBF">
        <w:rPr>
          <w:rFonts w:eastAsia="Times New Roman" w:cs="Times New Roman"/>
          <w:color w:val="000000"/>
          <w:sz w:val="24"/>
          <w:szCs w:val="24"/>
        </w:rPr>
        <w:t>Select a health premium.  You can select the statewide average, or the actual employers premium for single, employee plus one, and family coverage.</w:t>
      </w:r>
    </w:p>
    <w:p w:rsidR="000034F0" w:rsidRPr="005D7CBF" w:rsidRDefault="000034F0" w:rsidP="000034F0">
      <w:pPr>
        <w:numPr>
          <w:ilvl w:val="0"/>
          <w:numId w:val="28"/>
        </w:numPr>
        <w:spacing w:after="120" w:line="240" w:lineRule="auto"/>
        <w:ind w:left="1080"/>
        <w:rPr>
          <w:rFonts w:eastAsia="Times New Roman" w:cs="Times New Roman"/>
          <w:color w:val="000000"/>
          <w:sz w:val="24"/>
          <w:szCs w:val="24"/>
        </w:rPr>
      </w:pPr>
      <w:r w:rsidRPr="005D7CBF">
        <w:rPr>
          <w:rFonts w:eastAsia="Times New Roman" w:cs="Times New Roman"/>
          <w:color w:val="000000"/>
          <w:sz w:val="24"/>
          <w:szCs w:val="24"/>
        </w:rPr>
        <w:t>Select or edit the</w:t>
      </w:r>
      <w:r w:rsidRPr="00F15482">
        <w:rPr>
          <w:rFonts w:eastAsia="Times New Roman" w:cs="Times New Roman"/>
          <w:color w:val="000000"/>
          <w:sz w:val="24"/>
          <w:szCs w:val="24"/>
        </w:rPr>
        <w:t> </w:t>
      </w:r>
      <w:r w:rsidRPr="00F15482">
        <w:rPr>
          <w:rFonts w:eastAsia="Times New Roman" w:cs="Times New Roman"/>
          <w:b/>
          <w:bCs/>
          <w:color w:val="000000"/>
          <w:sz w:val="24"/>
          <w:szCs w:val="24"/>
        </w:rPr>
        <w:t>Retirement</w:t>
      </w:r>
      <w:r w:rsidRPr="00F15482">
        <w:rPr>
          <w:rFonts w:eastAsia="Times New Roman" w:cs="Times New Roman"/>
          <w:color w:val="000000"/>
          <w:sz w:val="24"/>
          <w:szCs w:val="24"/>
        </w:rPr>
        <w:t> </w:t>
      </w:r>
      <w:r w:rsidRPr="005D7CBF">
        <w:rPr>
          <w:rFonts w:eastAsia="Times New Roman" w:cs="Times New Roman"/>
          <w:color w:val="000000"/>
          <w:sz w:val="24"/>
          <w:szCs w:val="24"/>
        </w:rPr>
        <w:t>for the role.</w:t>
      </w:r>
    </w:p>
    <w:p w:rsidR="000034F0" w:rsidRPr="005D7CBF" w:rsidRDefault="000034F0" w:rsidP="000034F0">
      <w:pPr>
        <w:shd w:val="clear" w:color="auto" w:fill="E7F1F3"/>
        <w:spacing w:after="100" w:line="240" w:lineRule="auto"/>
        <w:ind w:left="900"/>
        <w:rPr>
          <w:rFonts w:eastAsia="Times New Roman" w:cs="Times New Roman"/>
          <w:color w:val="000000"/>
          <w:sz w:val="24"/>
          <w:szCs w:val="24"/>
        </w:rPr>
      </w:pPr>
      <w:r w:rsidRPr="005D7CBF">
        <w:rPr>
          <w:rFonts w:eastAsia="Times New Roman" w:cs="Times New Roman"/>
          <w:color w:val="000000"/>
          <w:sz w:val="24"/>
          <w:szCs w:val="24"/>
        </w:rPr>
        <w:t>Select the retirement type for the position: regular VRS, VaLORS, SPORS, judges' retirement, or defined contribution.</w:t>
      </w:r>
    </w:p>
    <w:p w:rsidR="000034F0" w:rsidRPr="005D7CBF" w:rsidRDefault="000034F0" w:rsidP="000034F0">
      <w:pPr>
        <w:numPr>
          <w:ilvl w:val="0"/>
          <w:numId w:val="28"/>
        </w:numPr>
        <w:spacing w:after="120" w:line="240" w:lineRule="auto"/>
        <w:ind w:left="1080"/>
        <w:rPr>
          <w:rFonts w:eastAsia="Times New Roman" w:cs="Times New Roman"/>
          <w:color w:val="000000"/>
          <w:sz w:val="24"/>
          <w:szCs w:val="24"/>
        </w:rPr>
      </w:pPr>
      <w:r w:rsidRPr="005D7CBF">
        <w:rPr>
          <w:rFonts w:eastAsia="Times New Roman" w:cs="Times New Roman"/>
          <w:color w:val="000000"/>
          <w:sz w:val="24"/>
          <w:szCs w:val="24"/>
        </w:rPr>
        <w:t xml:space="preserve">Enter or </w:t>
      </w:r>
      <w:proofErr w:type="spellStart"/>
      <w:r w:rsidRPr="005D7CBF">
        <w:rPr>
          <w:rFonts w:eastAsia="Times New Roman" w:cs="Times New Roman"/>
          <w:color w:val="000000"/>
          <w:sz w:val="24"/>
          <w:szCs w:val="24"/>
        </w:rPr>
        <w:t>edit</w:t>
      </w:r>
      <w:proofErr w:type="spellEnd"/>
      <w:r w:rsidRPr="005D7CBF">
        <w:rPr>
          <w:rFonts w:eastAsia="Times New Roman" w:cs="Times New Roman"/>
          <w:color w:val="000000"/>
          <w:sz w:val="24"/>
          <w:szCs w:val="24"/>
        </w:rPr>
        <w:t xml:space="preserve"> the number of pay periods for the role for the first year of the biennium in the FY 20XX</w:t>
      </w:r>
      <w:r w:rsidRPr="00F15482">
        <w:rPr>
          <w:rFonts w:eastAsia="Times New Roman" w:cs="Times New Roman"/>
          <w:color w:val="000000"/>
          <w:sz w:val="24"/>
          <w:szCs w:val="24"/>
        </w:rPr>
        <w:t> </w:t>
      </w:r>
      <w:r w:rsidRPr="00F15482">
        <w:rPr>
          <w:rFonts w:eastAsia="Times New Roman" w:cs="Times New Roman"/>
          <w:b/>
          <w:bCs/>
          <w:color w:val="000000"/>
          <w:sz w:val="24"/>
          <w:szCs w:val="24"/>
        </w:rPr>
        <w:t>Pay Periods</w:t>
      </w:r>
      <w:r w:rsidRPr="00F15482">
        <w:rPr>
          <w:rFonts w:eastAsia="Times New Roman" w:cs="Times New Roman"/>
          <w:color w:val="000000"/>
          <w:sz w:val="24"/>
          <w:szCs w:val="24"/>
        </w:rPr>
        <w:t> </w:t>
      </w:r>
      <w:r w:rsidRPr="005D7CBF">
        <w:rPr>
          <w:rFonts w:eastAsia="Times New Roman" w:cs="Times New Roman"/>
          <w:color w:val="000000"/>
          <w:sz w:val="24"/>
          <w:szCs w:val="24"/>
        </w:rPr>
        <w:t>cell if the role is valid for the first year of the biennium.</w:t>
      </w:r>
    </w:p>
    <w:p w:rsidR="000034F0" w:rsidRPr="005D7CBF" w:rsidRDefault="000034F0" w:rsidP="000034F0">
      <w:pPr>
        <w:numPr>
          <w:ilvl w:val="0"/>
          <w:numId w:val="28"/>
        </w:numPr>
        <w:spacing w:after="120" w:line="240" w:lineRule="auto"/>
        <w:ind w:left="1080"/>
        <w:rPr>
          <w:rFonts w:eastAsia="Times New Roman" w:cs="Times New Roman"/>
          <w:color w:val="000000"/>
          <w:sz w:val="24"/>
          <w:szCs w:val="24"/>
        </w:rPr>
      </w:pPr>
      <w:r w:rsidRPr="005D7CBF">
        <w:rPr>
          <w:rFonts w:eastAsia="Times New Roman" w:cs="Times New Roman"/>
          <w:color w:val="000000"/>
          <w:sz w:val="24"/>
          <w:szCs w:val="24"/>
        </w:rPr>
        <w:t xml:space="preserve">Enter or </w:t>
      </w:r>
      <w:proofErr w:type="spellStart"/>
      <w:r w:rsidRPr="005D7CBF">
        <w:rPr>
          <w:rFonts w:eastAsia="Times New Roman" w:cs="Times New Roman"/>
          <w:color w:val="000000"/>
          <w:sz w:val="24"/>
          <w:szCs w:val="24"/>
        </w:rPr>
        <w:t>edit</w:t>
      </w:r>
      <w:proofErr w:type="spellEnd"/>
      <w:r w:rsidRPr="005D7CBF">
        <w:rPr>
          <w:rFonts w:eastAsia="Times New Roman" w:cs="Times New Roman"/>
          <w:color w:val="000000"/>
          <w:sz w:val="24"/>
          <w:szCs w:val="24"/>
        </w:rPr>
        <w:t xml:space="preserve"> the number of positions allocated to the specified role for the first year of the biennium in the</w:t>
      </w:r>
      <w:r w:rsidRPr="00F15482">
        <w:rPr>
          <w:rFonts w:eastAsia="Times New Roman" w:cs="Times New Roman"/>
          <w:color w:val="000000"/>
          <w:sz w:val="24"/>
          <w:szCs w:val="24"/>
        </w:rPr>
        <w:t> </w:t>
      </w:r>
      <w:r w:rsidRPr="00F15482">
        <w:rPr>
          <w:rFonts w:eastAsia="Times New Roman" w:cs="Times New Roman"/>
          <w:b/>
          <w:bCs/>
          <w:color w:val="000000"/>
          <w:sz w:val="24"/>
          <w:szCs w:val="24"/>
        </w:rPr>
        <w:t>FY 20XX Positions</w:t>
      </w:r>
      <w:r w:rsidRPr="00F15482">
        <w:rPr>
          <w:rFonts w:eastAsia="Times New Roman" w:cs="Times New Roman"/>
          <w:color w:val="000000"/>
          <w:sz w:val="24"/>
          <w:szCs w:val="24"/>
        </w:rPr>
        <w:t> </w:t>
      </w:r>
      <w:r w:rsidRPr="005D7CBF">
        <w:rPr>
          <w:rFonts w:eastAsia="Times New Roman" w:cs="Times New Roman"/>
          <w:color w:val="000000"/>
          <w:sz w:val="24"/>
          <w:szCs w:val="24"/>
        </w:rPr>
        <w:t>cell if the role is valid for the first year of the biennium.</w:t>
      </w:r>
    </w:p>
    <w:p w:rsidR="000034F0" w:rsidRPr="005D7CBF" w:rsidRDefault="000034F0" w:rsidP="000034F0">
      <w:pPr>
        <w:numPr>
          <w:ilvl w:val="0"/>
          <w:numId w:val="28"/>
        </w:numPr>
        <w:spacing w:after="120" w:line="240" w:lineRule="auto"/>
        <w:ind w:left="1080"/>
        <w:rPr>
          <w:rFonts w:eastAsia="Times New Roman" w:cs="Times New Roman"/>
          <w:color w:val="000000"/>
          <w:sz w:val="24"/>
          <w:szCs w:val="24"/>
        </w:rPr>
      </w:pPr>
      <w:r w:rsidRPr="005D7CBF">
        <w:rPr>
          <w:rFonts w:eastAsia="Times New Roman" w:cs="Times New Roman"/>
          <w:color w:val="000000"/>
          <w:sz w:val="24"/>
          <w:szCs w:val="24"/>
        </w:rPr>
        <w:t xml:space="preserve">Enter or </w:t>
      </w:r>
      <w:proofErr w:type="spellStart"/>
      <w:r w:rsidRPr="005D7CBF">
        <w:rPr>
          <w:rFonts w:eastAsia="Times New Roman" w:cs="Times New Roman"/>
          <w:color w:val="000000"/>
          <w:sz w:val="24"/>
          <w:szCs w:val="24"/>
        </w:rPr>
        <w:t>edit</w:t>
      </w:r>
      <w:proofErr w:type="spellEnd"/>
      <w:r w:rsidRPr="005D7CBF">
        <w:rPr>
          <w:rFonts w:eastAsia="Times New Roman" w:cs="Times New Roman"/>
          <w:color w:val="000000"/>
          <w:sz w:val="24"/>
          <w:szCs w:val="24"/>
        </w:rPr>
        <w:t xml:space="preserve"> the</w:t>
      </w:r>
      <w:r w:rsidRPr="00F15482">
        <w:rPr>
          <w:rFonts w:eastAsia="Times New Roman" w:cs="Times New Roman"/>
          <w:color w:val="000000"/>
          <w:sz w:val="24"/>
          <w:szCs w:val="24"/>
        </w:rPr>
        <w:t> </w:t>
      </w:r>
      <w:r w:rsidRPr="00F15482">
        <w:rPr>
          <w:rFonts w:eastAsia="Times New Roman" w:cs="Times New Roman"/>
          <w:b/>
          <w:bCs/>
          <w:color w:val="000000"/>
          <w:sz w:val="24"/>
          <w:szCs w:val="24"/>
        </w:rPr>
        <w:t>FY 20XX Pay Periods </w:t>
      </w:r>
      <w:r w:rsidRPr="005D7CBF">
        <w:rPr>
          <w:rFonts w:eastAsia="Times New Roman" w:cs="Times New Roman"/>
          <w:color w:val="000000"/>
          <w:sz w:val="24"/>
          <w:szCs w:val="24"/>
        </w:rPr>
        <w:t>and</w:t>
      </w:r>
      <w:r w:rsidRPr="00F15482">
        <w:rPr>
          <w:rFonts w:eastAsia="Times New Roman" w:cs="Times New Roman"/>
          <w:b/>
          <w:bCs/>
          <w:color w:val="000000"/>
          <w:sz w:val="24"/>
          <w:szCs w:val="24"/>
        </w:rPr>
        <w:t> FY 20XX Positions</w:t>
      </w:r>
      <w:r w:rsidRPr="005D7CBF">
        <w:rPr>
          <w:rFonts w:eastAsia="Times New Roman" w:cs="Times New Roman"/>
          <w:color w:val="000000"/>
          <w:sz w:val="24"/>
          <w:szCs w:val="24"/>
        </w:rPr>
        <w:t>, where 20XX is the second year of the biennium.  Data will only be entered for the second year of the biennium if the role is valid for the second year of the biennium.</w:t>
      </w:r>
    </w:p>
    <w:p w:rsidR="000034F0" w:rsidRPr="005D7CBF" w:rsidRDefault="000034F0" w:rsidP="000034F0">
      <w:pPr>
        <w:numPr>
          <w:ilvl w:val="0"/>
          <w:numId w:val="28"/>
        </w:numPr>
        <w:spacing w:after="120" w:line="240" w:lineRule="auto"/>
        <w:ind w:left="1080"/>
        <w:rPr>
          <w:rFonts w:eastAsia="Times New Roman" w:cs="Times New Roman"/>
          <w:color w:val="000000"/>
          <w:sz w:val="24"/>
          <w:szCs w:val="24"/>
        </w:rPr>
      </w:pPr>
      <w:r w:rsidRPr="005D7CBF">
        <w:rPr>
          <w:rFonts w:eastAsia="Times New Roman" w:cs="Times New Roman"/>
          <w:color w:val="000000"/>
          <w:sz w:val="24"/>
          <w:szCs w:val="24"/>
        </w:rPr>
        <w:t>Add rows to the</w:t>
      </w:r>
      <w:r w:rsidRPr="00F15482">
        <w:rPr>
          <w:rFonts w:eastAsia="Times New Roman" w:cs="Times New Roman"/>
          <w:color w:val="000000"/>
          <w:sz w:val="24"/>
          <w:szCs w:val="24"/>
        </w:rPr>
        <w:t> </w:t>
      </w:r>
      <w:r w:rsidRPr="00F15482">
        <w:rPr>
          <w:rFonts w:eastAsia="Times New Roman" w:cs="Times New Roman"/>
          <w:b/>
          <w:bCs/>
          <w:color w:val="000000"/>
          <w:sz w:val="24"/>
          <w:szCs w:val="24"/>
        </w:rPr>
        <w:t>Position Planning grid</w:t>
      </w:r>
      <w:r w:rsidRPr="005D7CBF">
        <w:rPr>
          <w:rFonts w:eastAsia="Times New Roman" w:cs="Times New Roman"/>
          <w:color w:val="000000"/>
          <w:sz w:val="24"/>
          <w:szCs w:val="24"/>
        </w:rPr>
        <w:t>, by clicking the</w:t>
      </w:r>
      <w:r w:rsidRPr="00F15482">
        <w:rPr>
          <w:rFonts w:eastAsia="Times New Roman" w:cs="Times New Roman"/>
          <w:color w:val="000000"/>
          <w:sz w:val="24"/>
          <w:szCs w:val="24"/>
        </w:rPr>
        <w:t> </w:t>
      </w:r>
      <w:r w:rsidRPr="00F15482">
        <w:rPr>
          <w:rFonts w:eastAsia="Times New Roman" w:cs="Times New Roman"/>
          <w:b/>
          <w:bCs/>
          <w:color w:val="000000"/>
          <w:sz w:val="24"/>
          <w:szCs w:val="24"/>
        </w:rPr>
        <w:t>Add</w:t>
      </w:r>
      <w:r w:rsidRPr="00F15482">
        <w:rPr>
          <w:rFonts w:eastAsia="Times New Roman" w:cs="Times New Roman"/>
          <w:color w:val="000000"/>
          <w:sz w:val="24"/>
          <w:szCs w:val="24"/>
        </w:rPr>
        <w:t> </w:t>
      </w:r>
      <w:r w:rsidRPr="005D7CBF">
        <w:rPr>
          <w:rFonts w:eastAsia="Times New Roman" w:cs="Times New Roman"/>
          <w:color w:val="000000"/>
          <w:sz w:val="24"/>
          <w:szCs w:val="24"/>
        </w:rPr>
        <w:t>button in the lower left corner of the grid as needed.</w:t>
      </w:r>
    </w:p>
    <w:p w:rsidR="000034F0" w:rsidRPr="005D7CBF" w:rsidRDefault="000034F0" w:rsidP="000034F0">
      <w:pPr>
        <w:numPr>
          <w:ilvl w:val="0"/>
          <w:numId w:val="28"/>
        </w:numPr>
        <w:spacing w:after="120" w:line="240" w:lineRule="auto"/>
        <w:ind w:left="1080"/>
        <w:rPr>
          <w:rFonts w:eastAsia="Times New Roman" w:cs="Times New Roman"/>
          <w:color w:val="000000"/>
          <w:sz w:val="24"/>
          <w:szCs w:val="24"/>
        </w:rPr>
      </w:pPr>
      <w:r w:rsidRPr="005D7CBF">
        <w:rPr>
          <w:rFonts w:eastAsia="Times New Roman" w:cs="Times New Roman"/>
          <w:color w:val="000000"/>
          <w:sz w:val="24"/>
          <w:szCs w:val="24"/>
        </w:rPr>
        <w:lastRenderedPageBreak/>
        <w:t>Once all roles have been added to the</w:t>
      </w:r>
      <w:r w:rsidRPr="00F15482">
        <w:rPr>
          <w:rFonts w:eastAsia="Times New Roman" w:cs="Times New Roman"/>
          <w:color w:val="000000"/>
          <w:sz w:val="24"/>
          <w:szCs w:val="24"/>
        </w:rPr>
        <w:t> </w:t>
      </w:r>
      <w:r w:rsidRPr="00F15482">
        <w:rPr>
          <w:rFonts w:eastAsia="Times New Roman" w:cs="Times New Roman"/>
          <w:b/>
          <w:bCs/>
          <w:color w:val="000000"/>
          <w:sz w:val="24"/>
          <w:szCs w:val="24"/>
        </w:rPr>
        <w:t>Position Planning</w:t>
      </w:r>
      <w:r w:rsidRPr="00F15482">
        <w:rPr>
          <w:rFonts w:eastAsia="Times New Roman" w:cs="Times New Roman"/>
          <w:color w:val="000000"/>
          <w:sz w:val="24"/>
          <w:szCs w:val="24"/>
        </w:rPr>
        <w:t> </w:t>
      </w:r>
      <w:r w:rsidRPr="005D7CBF">
        <w:rPr>
          <w:rFonts w:eastAsia="Times New Roman" w:cs="Times New Roman"/>
          <w:color w:val="000000"/>
          <w:sz w:val="24"/>
          <w:szCs w:val="24"/>
        </w:rPr>
        <w:t>grid, click the</w:t>
      </w:r>
      <w:r w:rsidRPr="00F15482">
        <w:rPr>
          <w:rFonts w:eastAsia="Times New Roman" w:cs="Times New Roman"/>
          <w:color w:val="000000"/>
          <w:sz w:val="24"/>
          <w:szCs w:val="24"/>
        </w:rPr>
        <w:t> </w:t>
      </w:r>
      <w:r w:rsidRPr="00F15482">
        <w:rPr>
          <w:rFonts w:eastAsia="Times New Roman" w:cs="Times New Roman"/>
          <w:b/>
          <w:bCs/>
          <w:color w:val="000000"/>
          <w:sz w:val="24"/>
          <w:szCs w:val="24"/>
        </w:rPr>
        <w:t>Calculate</w:t>
      </w:r>
      <w:r w:rsidRPr="00F15482">
        <w:rPr>
          <w:rFonts w:eastAsia="Times New Roman" w:cs="Times New Roman"/>
          <w:color w:val="000000"/>
          <w:sz w:val="24"/>
          <w:szCs w:val="24"/>
        </w:rPr>
        <w:t> </w:t>
      </w:r>
      <w:r w:rsidRPr="005D7CBF">
        <w:rPr>
          <w:rFonts w:eastAsia="Times New Roman" w:cs="Times New Roman"/>
          <w:color w:val="000000"/>
          <w:sz w:val="24"/>
          <w:szCs w:val="24"/>
        </w:rPr>
        <w:t>button to calculate the dollar impact for both years of the biennium for the specified roles.  This calculation is based upon the data entered for each role.</w:t>
      </w:r>
    </w:p>
    <w:p w:rsidR="000034F0" w:rsidRPr="005D7CBF" w:rsidRDefault="000034F0" w:rsidP="000034F0">
      <w:pPr>
        <w:numPr>
          <w:ilvl w:val="0"/>
          <w:numId w:val="28"/>
        </w:numPr>
        <w:spacing w:after="120" w:line="240" w:lineRule="auto"/>
        <w:ind w:left="1080"/>
        <w:rPr>
          <w:rFonts w:eastAsia="Times New Roman" w:cs="Times New Roman"/>
          <w:color w:val="000000"/>
          <w:sz w:val="24"/>
          <w:szCs w:val="24"/>
        </w:rPr>
      </w:pPr>
      <w:r w:rsidRPr="005D7CBF">
        <w:rPr>
          <w:rFonts w:eastAsia="Times New Roman" w:cs="Times New Roman"/>
          <w:color w:val="000000"/>
          <w:sz w:val="24"/>
          <w:szCs w:val="24"/>
        </w:rPr>
        <w:t>Confirm the calculation of the budget for both the first and second years of the biennium</w:t>
      </w:r>
      <w:r w:rsidRPr="00F15482">
        <w:rPr>
          <w:rFonts w:eastAsia="Times New Roman" w:cs="Times New Roman"/>
          <w:color w:val="000000"/>
          <w:sz w:val="24"/>
          <w:szCs w:val="24"/>
        </w:rPr>
        <w:t> </w:t>
      </w:r>
      <w:r w:rsidRPr="00F15482">
        <w:rPr>
          <w:rFonts w:eastAsia="Times New Roman" w:cs="Times New Roman"/>
          <w:b/>
          <w:bCs/>
          <w:color w:val="000000"/>
          <w:sz w:val="24"/>
          <w:szCs w:val="24"/>
        </w:rPr>
        <w:t>FY 20XX Budget</w:t>
      </w:r>
      <w:r w:rsidRPr="005D7CBF">
        <w:rPr>
          <w:rFonts w:eastAsia="Times New Roman" w:cs="Times New Roman"/>
          <w:color w:val="000000"/>
          <w:sz w:val="24"/>
          <w:szCs w:val="24"/>
        </w:rPr>
        <w:t>.  If the amounts are not correct, edit the values entered for a role and recalculate the budget for that role.</w:t>
      </w:r>
    </w:p>
    <w:p w:rsidR="000034F0" w:rsidRPr="005D7CBF" w:rsidRDefault="000034F0" w:rsidP="000034F0">
      <w:pPr>
        <w:numPr>
          <w:ilvl w:val="0"/>
          <w:numId w:val="28"/>
        </w:numPr>
        <w:spacing w:before="100" w:beforeAutospacing="1" w:after="100" w:afterAutospacing="1" w:line="240" w:lineRule="auto"/>
        <w:ind w:left="1080"/>
        <w:rPr>
          <w:rFonts w:eastAsia="Times New Roman" w:cs="Times New Roman"/>
          <w:color w:val="000000"/>
          <w:sz w:val="24"/>
          <w:szCs w:val="24"/>
        </w:rPr>
      </w:pPr>
      <w:r w:rsidRPr="005D7CBF">
        <w:rPr>
          <w:rFonts w:eastAsia="Times New Roman" w:cs="Times New Roman"/>
          <w:color w:val="000000"/>
          <w:sz w:val="24"/>
          <w:szCs w:val="24"/>
        </w:rPr>
        <w:t>Once the budget for both years of the biennium for each role is satisfactory, click the</w:t>
      </w:r>
      <w:r w:rsidRPr="00F15482">
        <w:rPr>
          <w:rFonts w:eastAsia="Times New Roman" w:cs="Times New Roman"/>
          <w:color w:val="000000"/>
          <w:sz w:val="24"/>
          <w:szCs w:val="24"/>
        </w:rPr>
        <w:t> </w:t>
      </w:r>
      <w:r w:rsidRPr="00F15482">
        <w:rPr>
          <w:rFonts w:eastAsia="Times New Roman" w:cs="Times New Roman"/>
          <w:b/>
          <w:bCs/>
          <w:color w:val="000000"/>
          <w:sz w:val="24"/>
          <w:szCs w:val="24"/>
        </w:rPr>
        <w:t>Populate Total Services</w:t>
      </w:r>
      <w:r w:rsidRPr="00F15482">
        <w:rPr>
          <w:rFonts w:eastAsia="Times New Roman" w:cs="Times New Roman"/>
          <w:color w:val="000000"/>
          <w:sz w:val="24"/>
          <w:szCs w:val="24"/>
        </w:rPr>
        <w:t> </w:t>
      </w:r>
      <w:r w:rsidRPr="005D7CBF">
        <w:rPr>
          <w:rFonts w:eastAsia="Times New Roman" w:cs="Times New Roman"/>
          <w:color w:val="000000"/>
          <w:sz w:val="24"/>
          <w:szCs w:val="24"/>
        </w:rPr>
        <w:t>button to calculate the personal services amounts for the</w:t>
      </w:r>
      <w:r w:rsidRPr="00F15482">
        <w:rPr>
          <w:rFonts w:eastAsia="Times New Roman" w:cs="Times New Roman"/>
          <w:color w:val="000000"/>
          <w:sz w:val="24"/>
          <w:szCs w:val="24"/>
        </w:rPr>
        <w:t> </w:t>
      </w:r>
      <w:r w:rsidRPr="00F15482">
        <w:rPr>
          <w:rFonts w:eastAsia="Times New Roman" w:cs="Times New Roman"/>
          <w:b/>
          <w:bCs/>
          <w:color w:val="000000"/>
          <w:sz w:val="24"/>
          <w:szCs w:val="24"/>
        </w:rPr>
        <w:t>Budget Details</w:t>
      </w:r>
      <w:r w:rsidRPr="00F15482">
        <w:rPr>
          <w:rFonts w:eastAsia="Times New Roman" w:cs="Times New Roman"/>
          <w:color w:val="000000"/>
          <w:sz w:val="24"/>
          <w:szCs w:val="24"/>
        </w:rPr>
        <w:t> </w:t>
      </w:r>
      <w:r w:rsidRPr="005D7CBF">
        <w:rPr>
          <w:rFonts w:eastAsia="Times New Roman" w:cs="Times New Roman"/>
          <w:color w:val="000000"/>
          <w:sz w:val="24"/>
          <w:szCs w:val="24"/>
        </w:rPr>
        <w:t>tab based upon the data entered in the</w:t>
      </w:r>
      <w:r w:rsidRPr="00F15482">
        <w:rPr>
          <w:rFonts w:eastAsia="Times New Roman" w:cs="Times New Roman"/>
          <w:color w:val="000000"/>
          <w:sz w:val="24"/>
          <w:szCs w:val="24"/>
        </w:rPr>
        <w:t> </w:t>
      </w:r>
      <w:r w:rsidRPr="00F15482">
        <w:rPr>
          <w:rFonts w:eastAsia="Times New Roman" w:cs="Times New Roman"/>
          <w:b/>
          <w:bCs/>
          <w:color w:val="000000"/>
          <w:sz w:val="24"/>
          <w:szCs w:val="24"/>
        </w:rPr>
        <w:t>Position Planning</w:t>
      </w:r>
      <w:r w:rsidRPr="005D7CBF">
        <w:rPr>
          <w:rFonts w:eastAsia="Times New Roman" w:cs="Times New Roman"/>
          <w:color w:val="000000"/>
          <w:sz w:val="24"/>
          <w:szCs w:val="24"/>
        </w:rPr>
        <w:t xml:space="preserve"> grid.</w:t>
      </w:r>
    </w:p>
    <w:p w:rsidR="000034F0" w:rsidRPr="005D7CBF" w:rsidRDefault="000034F0" w:rsidP="000034F0">
      <w:pPr>
        <w:spacing w:after="60" w:line="240" w:lineRule="auto"/>
        <w:ind w:left="720"/>
        <w:outlineLvl w:val="3"/>
        <w:rPr>
          <w:rFonts w:eastAsia="Times New Roman" w:cs="Times New Roman"/>
          <w:b/>
          <w:bCs/>
          <w:color w:val="000000"/>
          <w:sz w:val="24"/>
          <w:szCs w:val="24"/>
        </w:rPr>
      </w:pPr>
      <w:r w:rsidRPr="005D7CBF">
        <w:rPr>
          <w:rFonts w:eastAsia="Times New Roman" w:cs="Times New Roman"/>
          <w:b/>
          <w:bCs/>
          <w:color w:val="000000"/>
          <w:sz w:val="24"/>
          <w:szCs w:val="24"/>
        </w:rPr>
        <w:t>Position Planning by Position</w:t>
      </w:r>
    </w:p>
    <w:p w:rsidR="000034F0" w:rsidRPr="005D7CBF" w:rsidRDefault="000034F0" w:rsidP="000034F0">
      <w:pPr>
        <w:shd w:val="clear" w:color="auto" w:fill="E7F1F3"/>
        <w:spacing w:after="100" w:line="240" w:lineRule="auto"/>
        <w:ind w:left="900"/>
        <w:rPr>
          <w:rFonts w:eastAsia="Times New Roman" w:cs="Times New Roman"/>
          <w:color w:val="000000"/>
          <w:sz w:val="24"/>
          <w:szCs w:val="24"/>
        </w:rPr>
      </w:pPr>
      <w:r w:rsidRPr="005D7CBF">
        <w:rPr>
          <w:rFonts w:eastAsia="Times New Roman" w:cs="Times New Roman"/>
          <w:color w:val="000000"/>
          <w:sz w:val="24"/>
          <w:szCs w:val="24"/>
        </w:rPr>
        <w:t>Use this method if you would like to use the capabilities of the Performance Budgeting System to assist in the calculation of the dollar costs of positions associated with the base adjustment.</w:t>
      </w:r>
    </w:p>
    <w:p w:rsidR="000034F0" w:rsidRPr="005D7CBF" w:rsidRDefault="000034F0" w:rsidP="000034F0">
      <w:pPr>
        <w:numPr>
          <w:ilvl w:val="0"/>
          <w:numId w:val="29"/>
        </w:numPr>
        <w:spacing w:after="120" w:line="240" w:lineRule="auto"/>
        <w:ind w:left="1080"/>
        <w:rPr>
          <w:rFonts w:eastAsia="Times New Roman" w:cs="Times New Roman"/>
          <w:color w:val="000000"/>
          <w:sz w:val="24"/>
          <w:szCs w:val="24"/>
        </w:rPr>
      </w:pPr>
      <w:r w:rsidRPr="005D7CBF">
        <w:rPr>
          <w:rFonts w:eastAsia="Times New Roman" w:cs="Times New Roman"/>
          <w:color w:val="000000"/>
          <w:sz w:val="24"/>
          <w:szCs w:val="24"/>
        </w:rPr>
        <w:t>Click on the</w:t>
      </w:r>
      <w:r w:rsidRPr="00F15482">
        <w:rPr>
          <w:rFonts w:eastAsia="Times New Roman" w:cs="Times New Roman"/>
          <w:color w:val="000000"/>
          <w:sz w:val="24"/>
          <w:szCs w:val="24"/>
        </w:rPr>
        <w:t> </w:t>
      </w:r>
      <w:r w:rsidRPr="00F15482">
        <w:rPr>
          <w:rFonts w:eastAsia="Times New Roman" w:cs="Times New Roman"/>
          <w:b/>
          <w:bCs/>
          <w:color w:val="000000"/>
          <w:sz w:val="24"/>
          <w:szCs w:val="24"/>
        </w:rPr>
        <w:t>Position Planning</w:t>
      </w:r>
      <w:r w:rsidRPr="00F15482">
        <w:rPr>
          <w:rFonts w:eastAsia="Times New Roman" w:cs="Times New Roman"/>
          <w:color w:val="000000"/>
          <w:sz w:val="24"/>
          <w:szCs w:val="24"/>
        </w:rPr>
        <w:t> </w:t>
      </w:r>
      <w:r w:rsidRPr="005D7CBF">
        <w:rPr>
          <w:rFonts w:eastAsia="Times New Roman" w:cs="Times New Roman"/>
          <w:color w:val="000000"/>
          <w:sz w:val="24"/>
          <w:szCs w:val="24"/>
        </w:rPr>
        <w:t>tab.</w:t>
      </w:r>
    </w:p>
    <w:p w:rsidR="000034F0" w:rsidRPr="005D7CBF" w:rsidRDefault="000034F0" w:rsidP="000034F0">
      <w:pPr>
        <w:numPr>
          <w:ilvl w:val="0"/>
          <w:numId w:val="29"/>
        </w:numPr>
        <w:spacing w:after="120" w:line="240" w:lineRule="auto"/>
        <w:ind w:left="1080"/>
        <w:rPr>
          <w:rFonts w:eastAsia="Times New Roman" w:cs="Times New Roman"/>
          <w:color w:val="000000"/>
          <w:sz w:val="24"/>
          <w:szCs w:val="24"/>
        </w:rPr>
      </w:pPr>
      <w:r w:rsidRPr="005D7CBF">
        <w:rPr>
          <w:rFonts w:eastAsia="Times New Roman" w:cs="Times New Roman"/>
          <w:color w:val="000000"/>
          <w:sz w:val="24"/>
          <w:szCs w:val="24"/>
        </w:rPr>
        <w:t>Select the</w:t>
      </w:r>
      <w:r w:rsidRPr="00F15482">
        <w:rPr>
          <w:rFonts w:eastAsia="Times New Roman" w:cs="Times New Roman"/>
          <w:color w:val="000000"/>
          <w:sz w:val="24"/>
          <w:szCs w:val="24"/>
        </w:rPr>
        <w:t> </w:t>
      </w:r>
      <w:r w:rsidRPr="00F15482">
        <w:rPr>
          <w:rFonts w:eastAsia="Times New Roman" w:cs="Times New Roman"/>
          <w:b/>
          <w:bCs/>
          <w:color w:val="000000"/>
          <w:sz w:val="24"/>
          <w:szCs w:val="24"/>
        </w:rPr>
        <w:t>Position</w:t>
      </w:r>
      <w:r w:rsidRPr="00F15482">
        <w:rPr>
          <w:rFonts w:eastAsia="Times New Roman" w:cs="Times New Roman"/>
          <w:color w:val="000000"/>
          <w:sz w:val="24"/>
          <w:szCs w:val="24"/>
        </w:rPr>
        <w:t> </w:t>
      </w:r>
      <w:r w:rsidRPr="005D7CBF">
        <w:rPr>
          <w:rFonts w:eastAsia="Times New Roman" w:cs="Times New Roman"/>
          <w:color w:val="000000"/>
          <w:sz w:val="24"/>
          <w:szCs w:val="24"/>
        </w:rPr>
        <w:t>radio button.</w:t>
      </w:r>
    </w:p>
    <w:p w:rsidR="000034F0" w:rsidRPr="005D7CBF" w:rsidRDefault="000034F0" w:rsidP="000034F0">
      <w:pPr>
        <w:numPr>
          <w:ilvl w:val="0"/>
          <w:numId w:val="29"/>
        </w:numPr>
        <w:spacing w:after="120" w:line="240" w:lineRule="auto"/>
        <w:ind w:left="1080"/>
        <w:rPr>
          <w:rFonts w:eastAsia="Times New Roman" w:cs="Times New Roman"/>
          <w:color w:val="000000"/>
          <w:sz w:val="24"/>
          <w:szCs w:val="24"/>
        </w:rPr>
      </w:pPr>
      <w:r w:rsidRPr="005D7CBF">
        <w:rPr>
          <w:rFonts w:eastAsia="Times New Roman" w:cs="Times New Roman"/>
          <w:color w:val="000000"/>
          <w:sz w:val="24"/>
          <w:szCs w:val="24"/>
        </w:rPr>
        <w:t>In the</w:t>
      </w:r>
      <w:r w:rsidRPr="00F15482">
        <w:rPr>
          <w:rFonts w:eastAsia="Times New Roman" w:cs="Times New Roman"/>
          <w:color w:val="000000"/>
          <w:sz w:val="24"/>
          <w:szCs w:val="24"/>
        </w:rPr>
        <w:t> </w:t>
      </w:r>
      <w:r w:rsidRPr="00F15482">
        <w:rPr>
          <w:rFonts w:eastAsia="Times New Roman" w:cs="Times New Roman"/>
          <w:b/>
          <w:bCs/>
          <w:color w:val="000000"/>
          <w:sz w:val="24"/>
          <w:szCs w:val="24"/>
        </w:rPr>
        <w:t>Position Planning</w:t>
      </w:r>
      <w:r w:rsidRPr="00F15482">
        <w:rPr>
          <w:rFonts w:eastAsia="Times New Roman" w:cs="Times New Roman"/>
          <w:color w:val="000000"/>
          <w:sz w:val="24"/>
          <w:szCs w:val="24"/>
        </w:rPr>
        <w:t> </w:t>
      </w:r>
      <w:r w:rsidRPr="005D7CBF">
        <w:rPr>
          <w:rFonts w:eastAsia="Times New Roman" w:cs="Times New Roman"/>
          <w:color w:val="000000"/>
          <w:sz w:val="24"/>
          <w:szCs w:val="24"/>
        </w:rPr>
        <w:t xml:space="preserve">grid, enter or </w:t>
      </w:r>
      <w:proofErr w:type="spellStart"/>
      <w:r w:rsidRPr="005D7CBF">
        <w:rPr>
          <w:rFonts w:eastAsia="Times New Roman" w:cs="Times New Roman"/>
          <w:color w:val="000000"/>
          <w:sz w:val="24"/>
          <w:szCs w:val="24"/>
        </w:rPr>
        <w:t>edit</w:t>
      </w:r>
      <w:proofErr w:type="spellEnd"/>
      <w:r w:rsidRPr="005D7CBF">
        <w:rPr>
          <w:rFonts w:eastAsia="Times New Roman" w:cs="Times New Roman"/>
          <w:color w:val="000000"/>
          <w:sz w:val="24"/>
          <w:szCs w:val="24"/>
        </w:rPr>
        <w:t xml:space="preserve"> the</w:t>
      </w:r>
      <w:r w:rsidRPr="00F15482">
        <w:rPr>
          <w:rFonts w:eastAsia="Times New Roman" w:cs="Times New Roman"/>
          <w:color w:val="000000"/>
          <w:sz w:val="24"/>
          <w:szCs w:val="24"/>
        </w:rPr>
        <w:t> </w:t>
      </w:r>
      <w:r w:rsidRPr="00F15482">
        <w:rPr>
          <w:rFonts w:eastAsia="Times New Roman" w:cs="Times New Roman"/>
          <w:b/>
          <w:bCs/>
          <w:color w:val="000000"/>
          <w:sz w:val="24"/>
          <w:szCs w:val="24"/>
        </w:rPr>
        <w:t>Program</w:t>
      </w:r>
      <w:r w:rsidRPr="005D7CBF">
        <w:rPr>
          <w:rFonts w:eastAsia="Times New Roman" w:cs="Times New Roman"/>
          <w:color w:val="000000"/>
          <w:sz w:val="24"/>
          <w:szCs w:val="24"/>
        </w:rPr>
        <w:t>,</w:t>
      </w:r>
      <w:r w:rsidRPr="00F15482">
        <w:rPr>
          <w:rFonts w:eastAsia="Times New Roman" w:cs="Times New Roman"/>
          <w:color w:val="000000"/>
          <w:sz w:val="24"/>
          <w:szCs w:val="24"/>
        </w:rPr>
        <w:t> </w:t>
      </w:r>
      <w:r w:rsidRPr="00F15482">
        <w:rPr>
          <w:rFonts w:eastAsia="Times New Roman" w:cs="Times New Roman"/>
          <w:b/>
          <w:bCs/>
          <w:color w:val="000000"/>
          <w:sz w:val="24"/>
          <w:szCs w:val="24"/>
        </w:rPr>
        <w:t>Fund</w:t>
      </w:r>
      <w:r w:rsidRPr="005D7CBF">
        <w:rPr>
          <w:rFonts w:eastAsia="Times New Roman" w:cs="Times New Roman"/>
          <w:color w:val="000000"/>
          <w:sz w:val="24"/>
          <w:szCs w:val="24"/>
        </w:rPr>
        <w:t>, and</w:t>
      </w:r>
      <w:r w:rsidRPr="00F15482">
        <w:rPr>
          <w:rFonts w:eastAsia="Times New Roman" w:cs="Times New Roman"/>
          <w:color w:val="000000"/>
          <w:sz w:val="24"/>
          <w:szCs w:val="24"/>
        </w:rPr>
        <w:t> </w:t>
      </w:r>
      <w:r w:rsidRPr="00F15482">
        <w:rPr>
          <w:rFonts w:eastAsia="Times New Roman" w:cs="Times New Roman"/>
          <w:b/>
          <w:bCs/>
          <w:color w:val="000000"/>
          <w:sz w:val="24"/>
          <w:szCs w:val="24"/>
        </w:rPr>
        <w:t>Subobject</w:t>
      </w:r>
      <w:r w:rsidRPr="00F15482">
        <w:rPr>
          <w:rFonts w:eastAsia="Times New Roman" w:cs="Times New Roman"/>
          <w:color w:val="000000"/>
          <w:sz w:val="24"/>
          <w:szCs w:val="24"/>
        </w:rPr>
        <w:t> </w:t>
      </w:r>
      <w:r w:rsidRPr="005D7CBF">
        <w:rPr>
          <w:rFonts w:eastAsia="Times New Roman" w:cs="Times New Roman"/>
          <w:color w:val="000000"/>
          <w:sz w:val="24"/>
          <w:szCs w:val="24"/>
        </w:rPr>
        <w:t>for the role.  Additionally, if applicable for the position, enter the</w:t>
      </w:r>
      <w:r w:rsidRPr="00F15482">
        <w:rPr>
          <w:rFonts w:eastAsia="Times New Roman" w:cs="Times New Roman"/>
          <w:color w:val="000000"/>
          <w:sz w:val="24"/>
          <w:szCs w:val="24"/>
        </w:rPr>
        <w:t> </w:t>
      </w:r>
      <w:r w:rsidRPr="00F15482">
        <w:rPr>
          <w:rFonts w:eastAsia="Times New Roman" w:cs="Times New Roman"/>
          <w:b/>
          <w:bCs/>
          <w:color w:val="000000"/>
          <w:sz w:val="24"/>
          <w:szCs w:val="24"/>
        </w:rPr>
        <w:t>Cost Code</w:t>
      </w:r>
      <w:r w:rsidRPr="00F15482">
        <w:rPr>
          <w:rFonts w:eastAsia="Times New Roman" w:cs="Times New Roman"/>
          <w:color w:val="000000"/>
          <w:sz w:val="24"/>
          <w:szCs w:val="24"/>
        </w:rPr>
        <w:t> </w:t>
      </w:r>
      <w:r w:rsidRPr="005D7CBF">
        <w:rPr>
          <w:rFonts w:eastAsia="Times New Roman" w:cs="Times New Roman"/>
          <w:color w:val="000000"/>
          <w:sz w:val="24"/>
          <w:szCs w:val="24"/>
        </w:rPr>
        <w:t>and/or</w:t>
      </w:r>
      <w:r w:rsidRPr="00F15482">
        <w:rPr>
          <w:rFonts w:eastAsia="Times New Roman" w:cs="Times New Roman"/>
          <w:color w:val="000000"/>
          <w:sz w:val="24"/>
          <w:szCs w:val="24"/>
        </w:rPr>
        <w:t> </w:t>
      </w:r>
      <w:r w:rsidRPr="00F15482">
        <w:rPr>
          <w:rFonts w:eastAsia="Times New Roman" w:cs="Times New Roman"/>
          <w:b/>
          <w:bCs/>
          <w:color w:val="000000"/>
          <w:sz w:val="24"/>
          <w:szCs w:val="24"/>
        </w:rPr>
        <w:t>Project Code</w:t>
      </w:r>
      <w:r w:rsidRPr="005D7CBF">
        <w:rPr>
          <w:rFonts w:eastAsia="Times New Roman" w:cs="Times New Roman"/>
          <w:color w:val="000000"/>
          <w:sz w:val="24"/>
          <w:szCs w:val="24"/>
        </w:rPr>
        <w:t>.</w:t>
      </w:r>
    </w:p>
    <w:p w:rsidR="000034F0" w:rsidRPr="005D7CBF" w:rsidRDefault="000034F0" w:rsidP="000034F0">
      <w:pPr>
        <w:numPr>
          <w:ilvl w:val="0"/>
          <w:numId w:val="29"/>
        </w:numPr>
        <w:spacing w:after="120" w:line="240" w:lineRule="auto"/>
        <w:ind w:left="1080"/>
        <w:rPr>
          <w:rFonts w:eastAsia="Times New Roman" w:cs="Times New Roman"/>
          <w:color w:val="000000"/>
          <w:sz w:val="24"/>
          <w:szCs w:val="24"/>
        </w:rPr>
      </w:pPr>
      <w:r w:rsidRPr="005D7CBF">
        <w:rPr>
          <w:rFonts w:eastAsia="Times New Roman" w:cs="Times New Roman"/>
          <w:color w:val="000000"/>
          <w:sz w:val="24"/>
          <w:szCs w:val="24"/>
        </w:rPr>
        <w:t xml:space="preserve">Enter or </w:t>
      </w:r>
      <w:proofErr w:type="spellStart"/>
      <w:r w:rsidRPr="005D7CBF">
        <w:rPr>
          <w:rFonts w:eastAsia="Times New Roman" w:cs="Times New Roman"/>
          <w:color w:val="000000"/>
          <w:sz w:val="24"/>
          <w:szCs w:val="24"/>
        </w:rPr>
        <w:t>edit</w:t>
      </w:r>
      <w:proofErr w:type="spellEnd"/>
      <w:r w:rsidRPr="005D7CBF">
        <w:rPr>
          <w:rFonts w:eastAsia="Times New Roman" w:cs="Times New Roman"/>
          <w:color w:val="000000"/>
          <w:sz w:val="24"/>
          <w:szCs w:val="24"/>
        </w:rPr>
        <w:t xml:space="preserve"> the</w:t>
      </w:r>
      <w:r w:rsidRPr="00F15482">
        <w:rPr>
          <w:rFonts w:eastAsia="Times New Roman" w:cs="Times New Roman"/>
          <w:color w:val="000000"/>
          <w:sz w:val="24"/>
          <w:szCs w:val="24"/>
        </w:rPr>
        <w:t> </w:t>
      </w:r>
      <w:r w:rsidRPr="00F15482">
        <w:rPr>
          <w:rFonts w:eastAsia="Times New Roman" w:cs="Times New Roman"/>
          <w:b/>
          <w:bCs/>
          <w:color w:val="000000"/>
          <w:sz w:val="24"/>
          <w:szCs w:val="24"/>
        </w:rPr>
        <w:t>Position</w:t>
      </w:r>
      <w:r w:rsidRPr="00F15482">
        <w:rPr>
          <w:rFonts w:eastAsia="Times New Roman" w:cs="Times New Roman"/>
          <w:color w:val="000000"/>
          <w:sz w:val="24"/>
          <w:szCs w:val="24"/>
        </w:rPr>
        <w:t> </w:t>
      </w:r>
      <w:r w:rsidRPr="005D7CBF">
        <w:rPr>
          <w:rFonts w:eastAsia="Times New Roman" w:cs="Times New Roman"/>
          <w:color w:val="000000"/>
          <w:sz w:val="24"/>
          <w:szCs w:val="24"/>
        </w:rPr>
        <w:t>Title.</w:t>
      </w:r>
    </w:p>
    <w:p w:rsidR="000034F0" w:rsidRPr="005D7CBF" w:rsidRDefault="000034F0" w:rsidP="000034F0">
      <w:pPr>
        <w:shd w:val="clear" w:color="auto" w:fill="E7F1F3"/>
        <w:spacing w:after="120" w:line="240" w:lineRule="auto"/>
        <w:ind w:left="907"/>
        <w:rPr>
          <w:rFonts w:eastAsia="Times New Roman" w:cs="Times New Roman"/>
          <w:color w:val="000000"/>
          <w:sz w:val="24"/>
          <w:szCs w:val="24"/>
        </w:rPr>
      </w:pPr>
      <w:r w:rsidRPr="005D7CBF">
        <w:rPr>
          <w:rFonts w:eastAsia="Times New Roman" w:cs="Times New Roman"/>
          <w:color w:val="000000"/>
          <w:sz w:val="24"/>
          <w:szCs w:val="24"/>
        </w:rPr>
        <w:t>Enter the proper position title for the position you are requesting.  Please contact the Department of Human Resource Management (DHRM), the DHRM website, or your agency human resource department for this proper title. </w:t>
      </w:r>
    </w:p>
    <w:p w:rsidR="000034F0" w:rsidRPr="005D7CBF" w:rsidRDefault="000034F0" w:rsidP="000034F0">
      <w:pPr>
        <w:numPr>
          <w:ilvl w:val="0"/>
          <w:numId w:val="29"/>
        </w:numPr>
        <w:spacing w:after="120" w:line="240" w:lineRule="auto"/>
        <w:ind w:left="1080"/>
        <w:rPr>
          <w:rFonts w:eastAsia="Times New Roman" w:cs="Times New Roman"/>
          <w:color w:val="000000"/>
          <w:sz w:val="24"/>
          <w:szCs w:val="24"/>
        </w:rPr>
      </w:pPr>
      <w:r w:rsidRPr="005D7CBF">
        <w:rPr>
          <w:rFonts w:eastAsia="Times New Roman" w:cs="Times New Roman"/>
          <w:color w:val="000000"/>
          <w:sz w:val="24"/>
          <w:szCs w:val="24"/>
        </w:rPr>
        <w:t xml:space="preserve">Enter or </w:t>
      </w:r>
      <w:proofErr w:type="spellStart"/>
      <w:r w:rsidRPr="005D7CBF">
        <w:rPr>
          <w:rFonts w:eastAsia="Times New Roman" w:cs="Times New Roman"/>
          <w:color w:val="000000"/>
          <w:sz w:val="24"/>
          <w:szCs w:val="24"/>
        </w:rPr>
        <w:t>edit</w:t>
      </w:r>
      <w:proofErr w:type="spellEnd"/>
      <w:r w:rsidRPr="005D7CBF">
        <w:rPr>
          <w:rFonts w:eastAsia="Times New Roman" w:cs="Times New Roman"/>
          <w:color w:val="000000"/>
          <w:sz w:val="24"/>
          <w:szCs w:val="24"/>
        </w:rPr>
        <w:t xml:space="preserve"> the</w:t>
      </w:r>
      <w:r w:rsidRPr="00F15482">
        <w:rPr>
          <w:rFonts w:eastAsia="Times New Roman" w:cs="Times New Roman"/>
          <w:b/>
          <w:bCs/>
          <w:color w:val="000000"/>
          <w:sz w:val="24"/>
          <w:szCs w:val="24"/>
        </w:rPr>
        <w:t> Salary</w:t>
      </w:r>
      <w:r w:rsidRPr="00F15482">
        <w:rPr>
          <w:rFonts w:eastAsia="Times New Roman" w:cs="Times New Roman"/>
          <w:color w:val="000000"/>
          <w:sz w:val="24"/>
          <w:szCs w:val="24"/>
        </w:rPr>
        <w:t> </w:t>
      </w:r>
      <w:r w:rsidRPr="005D7CBF">
        <w:rPr>
          <w:rFonts w:eastAsia="Times New Roman" w:cs="Times New Roman"/>
          <w:color w:val="000000"/>
          <w:sz w:val="24"/>
          <w:szCs w:val="24"/>
        </w:rPr>
        <w:t>for the selected position.</w:t>
      </w:r>
    </w:p>
    <w:p w:rsidR="000034F0" w:rsidRPr="005D7CBF" w:rsidRDefault="000034F0" w:rsidP="000034F0">
      <w:pPr>
        <w:shd w:val="clear" w:color="auto" w:fill="E7F1F3"/>
        <w:spacing w:after="120" w:line="240" w:lineRule="auto"/>
        <w:ind w:left="907"/>
        <w:rPr>
          <w:rFonts w:eastAsia="Times New Roman" w:cs="Times New Roman"/>
          <w:color w:val="000000"/>
          <w:sz w:val="24"/>
          <w:szCs w:val="24"/>
        </w:rPr>
      </w:pPr>
      <w:r w:rsidRPr="005D7CBF">
        <w:rPr>
          <w:rFonts w:eastAsia="Times New Roman" w:cs="Times New Roman"/>
          <w:color w:val="000000"/>
          <w:sz w:val="24"/>
          <w:szCs w:val="24"/>
        </w:rPr>
        <w:t>Enter the base salary for the position being requested.  Do not include any benefit amounts.  The requested amount must be within salary range and should be based on starting salaries for recent hires in this position.</w:t>
      </w:r>
    </w:p>
    <w:p w:rsidR="000034F0" w:rsidRPr="005D7CBF" w:rsidRDefault="000034F0" w:rsidP="000034F0">
      <w:pPr>
        <w:numPr>
          <w:ilvl w:val="0"/>
          <w:numId w:val="29"/>
        </w:numPr>
        <w:spacing w:after="120" w:line="240" w:lineRule="auto"/>
        <w:ind w:left="1080"/>
        <w:rPr>
          <w:rFonts w:eastAsia="Times New Roman" w:cs="Times New Roman"/>
          <w:color w:val="000000"/>
          <w:sz w:val="24"/>
          <w:szCs w:val="24"/>
        </w:rPr>
      </w:pPr>
      <w:r w:rsidRPr="005D7CBF">
        <w:rPr>
          <w:rFonts w:eastAsia="Times New Roman" w:cs="Times New Roman"/>
          <w:color w:val="000000"/>
          <w:sz w:val="24"/>
          <w:szCs w:val="24"/>
        </w:rPr>
        <w:t>Select or edit the</w:t>
      </w:r>
      <w:r w:rsidRPr="00F15482">
        <w:rPr>
          <w:rFonts w:eastAsia="Times New Roman" w:cs="Times New Roman"/>
          <w:color w:val="000000"/>
          <w:sz w:val="24"/>
          <w:szCs w:val="24"/>
        </w:rPr>
        <w:t> </w:t>
      </w:r>
      <w:r w:rsidRPr="00F15482">
        <w:rPr>
          <w:rFonts w:eastAsia="Times New Roman" w:cs="Times New Roman"/>
          <w:b/>
          <w:bCs/>
          <w:color w:val="000000"/>
          <w:sz w:val="24"/>
          <w:szCs w:val="24"/>
        </w:rPr>
        <w:t>Health Insurance</w:t>
      </w:r>
      <w:r w:rsidRPr="00F15482">
        <w:rPr>
          <w:rFonts w:eastAsia="Times New Roman" w:cs="Times New Roman"/>
          <w:color w:val="000000"/>
          <w:sz w:val="24"/>
          <w:szCs w:val="24"/>
        </w:rPr>
        <w:t> </w:t>
      </w:r>
      <w:r w:rsidRPr="005D7CBF">
        <w:rPr>
          <w:rFonts w:eastAsia="Times New Roman" w:cs="Times New Roman"/>
          <w:color w:val="000000"/>
          <w:sz w:val="24"/>
          <w:szCs w:val="24"/>
        </w:rPr>
        <w:t>for the position.</w:t>
      </w:r>
    </w:p>
    <w:p w:rsidR="000034F0" w:rsidRPr="005D7CBF" w:rsidRDefault="000034F0" w:rsidP="000034F0">
      <w:pPr>
        <w:shd w:val="clear" w:color="auto" w:fill="E7F1F3"/>
        <w:spacing w:after="120" w:line="240" w:lineRule="auto"/>
        <w:ind w:left="907"/>
        <w:rPr>
          <w:rFonts w:eastAsia="Times New Roman" w:cs="Times New Roman"/>
          <w:color w:val="000000"/>
          <w:sz w:val="24"/>
          <w:szCs w:val="24"/>
        </w:rPr>
      </w:pPr>
      <w:r w:rsidRPr="005D7CBF">
        <w:rPr>
          <w:rFonts w:eastAsia="Times New Roman" w:cs="Times New Roman"/>
          <w:color w:val="000000"/>
          <w:sz w:val="24"/>
          <w:szCs w:val="24"/>
        </w:rPr>
        <w:t>Select a health premium.  You can select the statewide average, or the actual employers premium for single, employee plus one, and family coverage.</w:t>
      </w:r>
    </w:p>
    <w:p w:rsidR="000034F0" w:rsidRPr="005D7CBF" w:rsidRDefault="000034F0" w:rsidP="000034F0">
      <w:pPr>
        <w:numPr>
          <w:ilvl w:val="0"/>
          <w:numId w:val="29"/>
        </w:numPr>
        <w:spacing w:after="120" w:line="240" w:lineRule="auto"/>
        <w:ind w:left="1080"/>
        <w:rPr>
          <w:rFonts w:eastAsia="Times New Roman" w:cs="Times New Roman"/>
          <w:color w:val="000000"/>
          <w:sz w:val="24"/>
          <w:szCs w:val="24"/>
        </w:rPr>
      </w:pPr>
      <w:r w:rsidRPr="005D7CBF">
        <w:rPr>
          <w:rFonts w:eastAsia="Times New Roman" w:cs="Times New Roman"/>
          <w:color w:val="000000"/>
          <w:sz w:val="24"/>
          <w:szCs w:val="24"/>
        </w:rPr>
        <w:t>Select or edit the</w:t>
      </w:r>
      <w:r w:rsidRPr="00F15482">
        <w:rPr>
          <w:rFonts w:eastAsia="Times New Roman" w:cs="Times New Roman"/>
          <w:color w:val="000000"/>
          <w:sz w:val="24"/>
          <w:szCs w:val="24"/>
        </w:rPr>
        <w:t> </w:t>
      </w:r>
      <w:r w:rsidRPr="00F15482">
        <w:rPr>
          <w:rFonts w:eastAsia="Times New Roman" w:cs="Times New Roman"/>
          <w:b/>
          <w:bCs/>
          <w:color w:val="000000"/>
          <w:sz w:val="24"/>
          <w:szCs w:val="24"/>
        </w:rPr>
        <w:t>Retirement</w:t>
      </w:r>
      <w:r w:rsidRPr="00F15482">
        <w:rPr>
          <w:rFonts w:eastAsia="Times New Roman" w:cs="Times New Roman"/>
          <w:color w:val="000000"/>
          <w:sz w:val="24"/>
          <w:szCs w:val="24"/>
        </w:rPr>
        <w:t> </w:t>
      </w:r>
      <w:r w:rsidRPr="005D7CBF">
        <w:rPr>
          <w:rFonts w:eastAsia="Times New Roman" w:cs="Times New Roman"/>
          <w:color w:val="000000"/>
          <w:sz w:val="24"/>
          <w:szCs w:val="24"/>
        </w:rPr>
        <w:t>for the position.</w:t>
      </w:r>
    </w:p>
    <w:p w:rsidR="000034F0" w:rsidRPr="005D7CBF" w:rsidRDefault="000034F0" w:rsidP="000034F0">
      <w:pPr>
        <w:shd w:val="clear" w:color="auto" w:fill="E7F1F3"/>
        <w:spacing w:after="120" w:line="240" w:lineRule="auto"/>
        <w:ind w:left="907"/>
        <w:rPr>
          <w:rFonts w:eastAsia="Times New Roman" w:cs="Times New Roman"/>
          <w:color w:val="000000"/>
          <w:sz w:val="24"/>
          <w:szCs w:val="24"/>
        </w:rPr>
      </w:pPr>
      <w:r w:rsidRPr="005D7CBF">
        <w:rPr>
          <w:rFonts w:eastAsia="Times New Roman" w:cs="Times New Roman"/>
          <w:color w:val="000000"/>
          <w:sz w:val="24"/>
          <w:szCs w:val="24"/>
        </w:rPr>
        <w:t xml:space="preserve">Select the retirement type for the position:  regular VRS, </w:t>
      </w:r>
      <w:proofErr w:type="spellStart"/>
      <w:r w:rsidRPr="005D7CBF">
        <w:rPr>
          <w:rFonts w:eastAsia="Times New Roman" w:cs="Times New Roman"/>
          <w:color w:val="000000"/>
          <w:sz w:val="24"/>
          <w:szCs w:val="24"/>
        </w:rPr>
        <w:t>VaLORS</w:t>
      </w:r>
      <w:proofErr w:type="spellEnd"/>
      <w:r w:rsidRPr="005D7CBF">
        <w:rPr>
          <w:rFonts w:eastAsia="Times New Roman" w:cs="Times New Roman"/>
          <w:color w:val="000000"/>
          <w:sz w:val="24"/>
          <w:szCs w:val="24"/>
        </w:rPr>
        <w:t xml:space="preserve">, SPORS, </w:t>
      </w:r>
      <w:proofErr w:type="spellStart"/>
      <w:r w:rsidRPr="005D7CBF">
        <w:rPr>
          <w:rFonts w:eastAsia="Times New Roman" w:cs="Times New Roman"/>
          <w:color w:val="000000"/>
          <w:sz w:val="24"/>
          <w:szCs w:val="24"/>
        </w:rPr>
        <w:t>judges'retirement</w:t>
      </w:r>
      <w:proofErr w:type="spellEnd"/>
      <w:r w:rsidRPr="005D7CBF">
        <w:rPr>
          <w:rFonts w:eastAsia="Times New Roman" w:cs="Times New Roman"/>
          <w:color w:val="000000"/>
          <w:sz w:val="24"/>
          <w:szCs w:val="24"/>
        </w:rPr>
        <w:t>, or defined contribution.</w:t>
      </w:r>
    </w:p>
    <w:p w:rsidR="000034F0" w:rsidRPr="005D7CBF" w:rsidRDefault="000034F0" w:rsidP="000034F0">
      <w:pPr>
        <w:numPr>
          <w:ilvl w:val="0"/>
          <w:numId w:val="29"/>
        </w:numPr>
        <w:spacing w:after="120" w:line="240" w:lineRule="auto"/>
        <w:ind w:left="1080"/>
        <w:rPr>
          <w:rFonts w:eastAsia="Times New Roman" w:cs="Times New Roman"/>
          <w:color w:val="000000"/>
          <w:sz w:val="24"/>
          <w:szCs w:val="24"/>
        </w:rPr>
      </w:pPr>
      <w:r w:rsidRPr="005D7CBF">
        <w:rPr>
          <w:rFonts w:eastAsia="Times New Roman" w:cs="Times New Roman"/>
          <w:color w:val="000000"/>
          <w:sz w:val="24"/>
          <w:szCs w:val="24"/>
        </w:rPr>
        <w:t>Enter the number of pay periods for the position for the first year of the biennium in the</w:t>
      </w:r>
      <w:r w:rsidRPr="00F15482">
        <w:rPr>
          <w:rFonts w:eastAsia="Times New Roman" w:cs="Times New Roman"/>
          <w:color w:val="000000"/>
          <w:sz w:val="24"/>
          <w:szCs w:val="24"/>
        </w:rPr>
        <w:t> </w:t>
      </w:r>
      <w:r w:rsidRPr="00F15482">
        <w:rPr>
          <w:rFonts w:eastAsia="Times New Roman" w:cs="Times New Roman"/>
          <w:b/>
          <w:bCs/>
          <w:color w:val="000000"/>
          <w:sz w:val="24"/>
          <w:szCs w:val="24"/>
        </w:rPr>
        <w:t>FY 20XX Pay Periods</w:t>
      </w:r>
      <w:r w:rsidRPr="00F15482">
        <w:rPr>
          <w:rFonts w:eastAsia="Times New Roman" w:cs="Times New Roman"/>
          <w:color w:val="000000"/>
          <w:sz w:val="24"/>
          <w:szCs w:val="24"/>
        </w:rPr>
        <w:t> </w:t>
      </w:r>
      <w:r w:rsidRPr="005D7CBF">
        <w:rPr>
          <w:rFonts w:eastAsia="Times New Roman" w:cs="Times New Roman"/>
          <w:color w:val="000000"/>
          <w:sz w:val="24"/>
          <w:szCs w:val="24"/>
        </w:rPr>
        <w:t>cell if the position is valid for the first year of the biennium.</w:t>
      </w:r>
    </w:p>
    <w:p w:rsidR="000034F0" w:rsidRPr="005D7CBF" w:rsidRDefault="000034F0" w:rsidP="000034F0">
      <w:pPr>
        <w:numPr>
          <w:ilvl w:val="0"/>
          <w:numId w:val="29"/>
        </w:numPr>
        <w:spacing w:after="120" w:line="240" w:lineRule="auto"/>
        <w:ind w:left="1080"/>
        <w:rPr>
          <w:rFonts w:eastAsia="Times New Roman" w:cs="Times New Roman"/>
          <w:color w:val="000000"/>
          <w:sz w:val="24"/>
          <w:szCs w:val="24"/>
        </w:rPr>
      </w:pPr>
      <w:r w:rsidRPr="005D7CBF">
        <w:rPr>
          <w:rFonts w:eastAsia="Times New Roman" w:cs="Times New Roman"/>
          <w:color w:val="000000"/>
          <w:sz w:val="24"/>
          <w:szCs w:val="24"/>
        </w:rPr>
        <w:t xml:space="preserve">Enter or </w:t>
      </w:r>
      <w:proofErr w:type="spellStart"/>
      <w:r w:rsidRPr="005D7CBF">
        <w:rPr>
          <w:rFonts w:eastAsia="Times New Roman" w:cs="Times New Roman"/>
          <w:color w:val="000000"/>
          <w:sz w:val="24"/>
          <w:szCs w:val="24"/>
        </w:rPr>
        <w:t>edit</w:t>
      </w:r>
      <w:proofErr w:type="spellEnd"/>
      <w:r w:rsidRPr="005D7CBF">
        <w:rPr>
          <w:rFonts w:eastAsia="Times New Roman" w:cs="Times New Roman"/>
          <w:color w:val="000000"/>
          <w:sz w:val="24"/>
          <w:szCs w:val="24"/>
        </w:rPr>
        <w:t xml:space="preserve"> the number of positions allocated to the specified position for the first year of the biennium in the</w:t>
      </w:r>
      <w:r w:rsidRPr="00F15482">
        <w:rPr>
          <w:rFonts w:eastAsia="Times New Roman" w:cs="Times New Roman"/>
          <w:color w:val="000000"/>
          <w:sz w:val="24"/>
          <w:szCs w:val="24"/>
        </w:rPr>
        <w:t> </w:t>
      </w:r>
      <w:r w:rsidRPr="00F15482">
        <w:rPr>
          <w:rFonts w:eastAsia="Times New Roman" w:cs="Times New Roman"/>
          <w:b/>
          <w:bCs/>
          <w:color w:val="000000"/>
          <w:sz w:val="24"/>
          <w:szCs w:val="24"/>
        </w:rPr>
        <w:t>FY 20XX Positions</w:t>
      </w:r>
      <w:r w:rsidRPr="00F15482">
        <w:rPr>
          <w:rFonts w:eastAsia="Times New Roman" w:cs="Times New Roman"/>
          <w:color w:val="000000"/>
          <w:sz w:val="24"/>
          <w:szCs w:val="24"/>
        </w:rPr>
        <w:t> </w:t>
      </w:r>
      <w:r w:rsidRPr="005D7CBF">
        <w:rPr>
          <w:rFonts w:eastAsia="Times New Roman" w:cs="Times New Roman"/>
          <w:color w:val="000000"/>
          <w:sz w:val="24"/>
          <w:szCs w:val="24"/>
        </w:rPr>
        <w:t>cell if the position is valid for the first year of the biennium.</w:t>
      </w:r>
    </w:p>
    <w:p w:rsidR="000034F0" w:rsidRPr="005D7CBF" w:rsidRDefault="000034F0" w:rsidP="000034F0">
      <w:pPr>
        <w:numPr>
          <w:ilvl w:val="0"/>
          <w:numId w:val="29"/>
        </w:numPr>
        <w:spacing w:after="120" w:line="240" w:lineRule="auto"/>
        <w:ind w:left="1080"/>
        <w:rPr>
          <w:rFonts w:eastAsia="Times New Roman" w:cs="Times New Roman"/>
          <w:color w:val="000000"/>
          <w:sz w:val="24"/>
          <w:szCs w:val="24"/>
        </w:rPr>
      </w:pPr>
      <w:r w:rsidRPr="005D7CBF">
        <w:rPr>
          <w:rFonts w:eastAsia="Times New Roman" w:cs="Times New Roman"/>
          <w:color w:val="000000"/>
          <w:sz w:val="24"/>
          <w:szCs w:val="24"/>
        </w:rPr>
        <w:lastRenderedPageBreak/>
        <w:t xml:space="preserve">Enter or </w:t>
      </w:r>
      <w:proofErr w:type="spellStart"/>
      <w:r w:rsidRPr="005D7CBF">
        <w:rPr>
          <w:rFonts w:eastAsia="Times New Roman" w:cs="Times New Roman"/>
          <w:color w:val="000000"/>
          <w:sz w:val="24"/>
          <w:szCs w:val="24"/>
        </w:rPr>
        <w:t>edit</w:t>
      </w:r>
      <w:proofErr w:type="spellEnd"/>
      <w:r w:rsidRPr="005D7CBF">
        <w:rPr>
          <w:rFonts w:eastAsia="Times New Roman" w:cs="Times New Roman"/>
          <w:color w:val="000000"/>
          <w:sz w:val="24"/>
          <w:szCs w:val="24"/>
        </w:rPr>
        <w:t xml:space="preserve"> the</w:t>
      </w:r>
      <w:r w:rsidRPr="00F15482">
        <w:rPr>
          <w:rFonts w:eastAsia="Times New Roman" w:cs="Times New Roman"/>
          <w:color w:val="000000"/>
          <w:sz w:val="24"/>
          <w:szCs w:val="24"/>
        </w:rPr>
        <w:t> </w:t>
      </w:r>
      <w:r w:rsidRPr="00F15482">
        <w:rPr>
          <w:rFonts w:eastAsia="Times New Roman" w:cs="Times New Roman"/>
          <w:b/>
          <w:bCs/>
          <w:color w:val="000000"/>
          <w:sz w:val="24"/>
          <w:szCs w:val="24"/>
        </w:rPr>
        <w:t>FY 20XX Pay Periods</w:t>
      </w:r>
      <w:r w:rsidRPr="00F15482">
        <w:rPr>
          <w:rFonts w:eastAsia="Times New Roman" w:cs="Times New Roman"/>
          <w:color w:val="000000"/>
          <w:sz w:val="24"/>
          <w:szCs w:val="24"/>
        </w:rPr>
        <w:t> </w:t>
      </w:r>
      <w:r w:rsidRPr="005D7CBF">
        <w:rPr>
          <w:rFonts w:eastAsia="Times New Roman" w:cs="Times New Roman"/>
          <w:color w:val="000000"/>
          <w:sz w:val="24"/>
          <w:szCs w:val="24"/>
        </w:rPr>
        <w:t>and</w:t>
      </w:r>
      <w:r w:rsidRPr="00F15482">
        <w:rPr>
          <w:rFonts w:eastAsia="Times New Roman" w:cs="Times New Roman"/>
          <w:color w:val="000000"/>
          <w:sz w:val="24"/>
          <w:szCs w:val="24"/>
        </w:rPr>
        <w:t> </w:t>
      </w:r>
      <w:r w:rsidRPr="00F15482">
        <w:rPr>
          <w:rFonts w:eastAsia="Times New Roman" w:cs="Times New Roman"/>
          <w:b/>
          <w:bCs/>
          <w:color w:val="000000"/>
          <w:sz w:val="24"/>
          <w:szCs w:val="24"/>
        </w:rPr>
        <w:t>FY 20XX Positions</w:t>
      </w:r>
      <w:r w:rsidRPr="005D7CBF">
        <w:rPr>
          <w:rFonts w:eastAsia="Times New Roman" w:cs="Times New Roman"/>
          <w:color w:val="000000"/>
          <w:sz w:val="24"/>
          <w:szCs w:val="24"/>
        </w:rPr>
        <w:t>, where 20XX is the second year of the biennium.  Data will only be entered for the second year of the biennium if the position is valid for the second year of the biennium.</w:t>
      </w:r>
    </w:p>
    <w:p w:rsidR="000034F0" w:rsidRPr="005D7CBF" w:rsidRDefault="000034F0" w:rsidP="000034F0">
      <w:pPr>
        <w:numPr>
          <w:ilvl w:val="0"/>
          <w:numId w:val="29"/>
        </w:numPr>
        <w:spacing w:after="120" w:line="240" w:lineRule="auto"/>
        <w:ind w:left="1080"/>
        <w:rPr>
          <w:rFonts w:eastAsia="Times New Roman" w:cs="Times New Roman"/>
          <w:color w:val="000000"/>
          <w:sz w:val="24"/>
          <w:szCs w:val="24"/>
        </w:rPr>
      </w:pPr>
      <w:r w:rsidRPr="005D7CBF">
        <w:rPr>
          <w:rFonts w:eastAsia="Times New Roman" w:cs="Times New Roman"/>
          <w:color w:val="000000"/>
          <w:sz w:val="24"/>
          <w:szCs w:val="24"/>
        </w:rPr>
        <w:t>Add rows to the</w:t>
      </w:r>
      <w:r w:rsidRPr="00F15482">
        <w:rPr>
          <w:rFonts w:eastAsia="Times New Roman" w:cs="Times New Roman"/>
          <w:color w:val="000000"/>
          <w:sz w:val="24"/>
          <w:szCs w:val="24"/>
        </w:rPr>
        <w:t> </w:t>
      </w:r>
      <w:r w:rsidRPr="00F15482">
        <w:rPr>
          <w:rFonts w:eastAsia="Times New Roman" w:cs="Times New Roman"/>
          <w:b/>
          <w:bCs/>
          <w:color w:val="000000"/>
          <w:sz w:val="24"/>
          <w:szCs w:val="24"/>
        </w:rPr>
        <w:t>Position Planning</w:t>
      </w:r>
      <w:r w:rsidRPr="00F15482">
        <w:rPr>
          <w:rFonts w:eastAsia="Times New Roman" w:cs="Times New Roman"/>
          <w:color w:val="000000"/>
          <w:sz w:val="24"/>
          <w:szCs w:val="24"/>
        </w:rPr>
        <w:t> </w:t>
      </w:r>
      <w:r w:rsidRPr="005D7CBF">
        <w:rPr>
          <w:rFonts w:eastAsia="Times New Roman" w:cs="Times New Roman"/>
          <w:color w:val="000000"/>
          <w:sz w:val="24"/>
          <w:szCs w:val="24"/>
        </w:rPr>
        <w:t>grid, by clicking the</w:t>
      </w:r>
      <w:r w:rsidRPr="00F15482">
        <w:rPr>
          <w:rFonts w:eastAsia="Times New Roman" w:cs="Times New Roman"/>
          <w:b/>
          <w:bCs/>
          <w:color w:val="000000"/>
          <w:sz w:val="24"/>
          <w:szCs w:val="24"/>
        </w:rPr>
        <w:t> Add</w:t>
      </w:r>
      <w:r w:rsidRPr="00F15482">
        <w:rPr>
          <w:rFonts w:eastAsia="Times New Roman" w:cs="Times New Roman"/>
          <w:color w:val="000000"/>
          <w:sz w:val="24"/>
          <w:szCs w:val="24"/>
        </w:rPr>
        <w:t> </w:t>
      </w:r>
      <w:r w:rsidRPr="005D7CBF">
        <w:rPr>
          <w:rFonts w:eastAsia="Times New Roman" w:cs="Times New Roman"/>
          <w:color w:val="000000"/>
          <w:sz w:val="24"/>
          <w:szCs w:val="24"/>
        </w:rPr>
        <w:t>button in the lower left corner of the grid as needed.</w:t>
      </w:r>
    </w:p>
    <w:p w:rsidR="000034F0" w:rsidRPr="005D7CBF" w:rsidRDefault="000034F0" w:rsidP="000034F0">
      <w:pPr>
        <w:numPr>
          <w:ilvl w:val="0"/>
          <w:numId w:val="29"/>
        </w:numPr>
        <w:spacing w:after="120" w:line="240" w:lineRule="auto"/>
        <w:ind w:left="1080"/>
        <w:rPr>
          <w:rFonts w:eastAsia="Times New Roman" w:cs="Times New Roman"/>
          <w:color w:val="000000"/>
          <w:sz w:val="24"/>
          <w:szCs w:val="24"/>
        </w:rPr>
      </w:pPr>
      <w:r w:rsidRPr="005D7CBF">
        <w:rPr>
          <w:rFonts w:eastAsia="Times New Roman" w:cs="Times New Roman"/>
          <w:color w:val="000000"/>
          <w:sz w:val="24"/>
          <w:szCs w:val="24"/>
        </w:rPr>
        <w:t>Once all roles have been added to the</w:t>
      </w:r>
      <w:r w:rsidRPr="00F15482">
        <w:rPr>
          <w:rFonts w:eastAsia="Times New Roman" w:cs="Times New Roman"/>
          <w:color w:val="000000"/>
          <w:sz w:val="24"/>
          <w:szCs w:val="24"/>
        </w:rPr>
        <w:t> </w:t>
      </w:r>
      <w:r w:rsidRPr="00F15482">
        <w:rPr>
          <w:rFonts w:eastAsia="Times New Roman" w:cs="Times New Roman"/>
          <w:b/>
          <w:bCs/>
          <w:color w:val="000000"/>
          <w:sz w:val="24"/>
          <w:szCs w:val="24"/>
        </w:rPr>
        <w:t>Position Planning</w:t>
      </w:r>
      <w:r w:rsidRPr="00F15482">
        <w:rPr>
          <w:rFonts w:eastAsia="Times New Roman" w:cs="Times New Roman"/>
          <w:color w:val="000000"/>
          <w:sz w:val="24"/>
          <w:szCs w:val="24"/>
        </w:rPr>
        <w:t> </w:t>
      </w:r>
      <w:r w:rsidRPr="005D7CBF">
        <w:rPr>
          <w:rFonts w:eastAsia="Times New Roman" w:cs="Times New Roman"/>
          <w:color w:val="000000"/>
          <w:sz w:val="24"/>
          <w:szCs w:val="24"/>
        </w:rPr>
        <w:t>grid, click the</w:t>
      </w:r>
      <w:r w:rsidRPr="00F15482">
        <w:rPr>
          <w:rFonts w:eastAsia="Times New Roman" w:cs="Times New Roman"/>
          <w:color w:val="000000"/>
          <w:sz w:val="24"/>
          <w:szCs w:val="24"/>
        </w:rPr>
        <w:t> </w:t>
      </w:r>
      <w:r w:rsidRPr="00F15482">
        <w:rPr>
          <w:rFonts w:eastAsia="Times New Roman" w:cs="Times New Roman"/>
          <w:b/>
          <w:bCs/>
          <w:color w:val="000000"/>
          <w:sz w:val="24"/>
          <w:szCs w:val="24"/>
        </w:rPr>
        <w:t>Calculate</w:t>
      </w:r>
      <w:r w:rsidRPr="00F15482">
        <w:rPr>
          <w:rFonts w:eastAsia="Times New Roman" w:cs="Times New Roman"/>
          <w:color w:val="000000"/>
          <w:sz w:val="24"/>
          <w:szCs w:val="24"/>
        </w:rPr>
        <w:t> </w:t>
      </w:r>
      <w:r w:rsidRPr="005D7CBF">
        <w:rPr>
          <w:rFonts w:eastAsia="Times New Roman" w:cs="Times New Roman"/>
          <w:color w:val="000000"/>
          <w:sz w:val="24"/>
          <w:szCs w:val="24"/>
        </w:rPr>
        <w:t>button to calculate the dollar impact for both years of the biennium for the specified positions.  This calculation is based upon the data entered for each.</w:t>
      </w:r>
    </w:p>
    <w:p w:rsidR="000034F0" w:rsidRPr="005D7CBF" w:rsidRDefault="000034F0" w:rsidP="000034F0">
      <w:pPr>
        <w:numPr>
          <w:ilvl w:val="0"/>
          <w:numId w:val="29"/>
        </w:numPr>
        <w:spacing w:after="120" w:line="240" w:lineRule="auto"/>
        <w:ind w:left="1080"/>
        <w:rPr>
          <w:rFonts w:eastAsia="Times New Roman" w:cs="Times New Roman"/>
          <w:color w:val="000000"/>
          <w:sz w:val="24"/>
          <w:szCs w:val="24"/>
        </w:rPr>
      </w:pPr>
      <w:r w:rsidRPr="005D7CBF">
        <w:rPr>
          <w:rFonts w:eastAsia="Times New Roman" w:cs="Times New Roman"/>
          <w:color w:val="000000"/>
          <w:sz w:val="24"/>
          <w:szCs w:val="24"/>
        </w:rPr>
        <w:t>Confirm the calculation of the budget for both the first and second years of the biennium FY 20XX Budget.  If the amounts are not correct, edit the values entered for one or more positions and recalculate the budget for that those positions by repeating step 12.</w:t>
      </w:r>
    </w:p>
    <w:p w:rsidR="000034F0" w:rsidRPr="005D7CBF" w:rsidRDefault="000034F0" w:rsidP="000034F0">
      <w:pPr>
        <w:numPr>
          <w:ilvl w:val="0"/>
          <w:numId w:val="29"/>
        </w:numPr>
        <w:spacing w:before="100" w:beforeAutospacing="1" w:after="100" w:afterAutospacing="1" w:line="240" w:lineRule="auto"/>
        <w:ind w:left="1080"/>
        <w:rPr>
          <w:rFonts w:eastAsia="Times New Roman" w:cs="Times New Roman"/>
          <w:color w:val="000000"/>
          <w:sz w:val="24"/>
          <w:szCs w:val="24"/>
        </w:rPr>
      </w:pPr>
      <w:r w:rsidRPr="005D7CBF">
        <w:rPr>
          <w:rFonts w:eastAsia="Times New Roman" w:cs="Times New Roman"/>
          <w:color w:val="000000"/>
          <w:sz w:val="24"/>
          <w:szCs w:val="24"/>
        </w:rPr>
        <w:t>Once the budget for both years of the biennium for each position is satisfactory, click the</w:t>
      </w:r>
      <w:r w:rsidRPr="00F15482">
        <w:rPr>
          <w:rFonts w:eastAsia="Times New Roman" w:cs="Times New Roman"/>
          <w:color w:val="000000"/>
          <w:sz w:val="24"/>
          <w:szCs w:val="24"/>
        </w:rPr>
        <w:t> </w:t>
      </w:r>
      <w:r w:rsidRPr="00F15482">
        <w:rPr>
          <w:rFonts w:eastAsia="Times New Roman" w:cs="Times New Roman"/>
          <w:b/>
          <w:bCs/>
          <w:color w:val="000000"/>
          <w:sz w:val="24"/>
          <w:szCs w:val="24"/>
        </w:rPr>
        <w:t>Populate Total Services</w:t>
      </w:r>
      <w:r w:rsidRPr="00F15482">
        <w:rPr>
          <w:rFonts w:eastAsia="Times New Roman" w:cs="Times New Roman"/>
          <w:color w:val="000000"/>
          <w:sz w:val="24"/>
          <w:szCs w:val="24"/>
        </w:rPr>
        <w:t> </w:t>
      </w:r>
      <w:r w:rsidRPr="005D7CBF">
        <w:rPr>
          <w:rFonts w:eastAsia="Times New Roman" w:cs="Times New Roman"/>
          <w:color w:val="000000"/>
          <w:sz w:val="24"/>
          <w:szCs w:val="24"/>
        </w:rPr>
        <w:t>button to calculate the personal services amounts for the</w:t>
      </w:r>
      <w:r w:rsidRPr="00F15482">
        <w:rPr>
          <w:rFonts w:eastAsia="Times New Roman" w:cs="Times New Roman"/>
          <w:color w:val="000000"/>
          <w:sz w:val="24"/>
          <w:szCs w:val="24"/>
        </w:rPr>
        <w:t> </w:t>
      </w:r>
      <w:r w:rsidRPr="00F15482">
        <w:rPr>
          <w:rFonts w:eastAsia="Times New Roman" w:cs="Times New Roman"/>
          <w:b/>
          <w:bCs/>
          <w:color w:val="000000"/>
          <w:sz w:val="24"/>
          <w:szCs w:val="24"/>
        </w:rPr>
        <w:t>Budget Details</w:t>
      </w:r>
      <w:r w:rsidRPr="00F15482">
        <w:rPr>
          <w:rFonts w:eastAsia="Times New Roman" w:cs="Times New Roman"/>
          <w:color w:val="000000"/>
          <w:sz w:val="24"/>
          <w:szCs w:val="24"/>
        </w:rPr>
        <w:t> </w:t>
      </w:r>
      <w:r w:rsidRPr="005D7CBF">
        <w:rPr>
          <w:rFonts w:eastAsia="Times New Roman" w:cs="Times New Roman"/>
          <w:color w:val="000000"/>
          <w:sz w:val="24"/>
          <w:szCs w:val="24"/>
        </w:rPr>
        <w:t>tab based upon the data entered in the</w:t>
      </w:r>
      <w:r w:rsidRPr="00F15482">
        <w:rPr>
          <w:rFonts w:eastAsia="Times New Roman" w:cs="Times New Roman"/>
          <w:color w:val="000000"/>
          <w:sz w:val="24"/>
          <w:szCs w:val="24"/>
        </w:rPr>
        <w:t> </w:t>
      </w:r>
      <w:r w:rsidRPr="00F15482">
        <w:rPr>
          <w:rFonts w:eastAsia="Times New Roman" w:cs="Times New Roman"/>
          <w:b/>
          <w:bCs/>
          <w:color w:val="000000"/>
          <w:sz w:val="24"/>
          <w:szCs w:val="24"/>
        </w:rPr>
        <w:t>Position Planning</w:t>
      </w:r>
      <w:r w:rsidRPr="00F15482">
        <w:rPr>
          <w:rFonts w:eastAsia="Times New Roman" w:cs="Times New Roman"/>
          <w:color w:val="000000"/>
          <w:sz w:val="24"/>
          <w:szCs w:val="24"/>
        </w:rPr>
        <w:t> </w:t>
      </w:r>
      <w:r w:rsidRPr="005D7CBF">
        <w:rPr>
          <w:rFonts w:eastAsia="Times New Roman" w:cs="Times New Roman"/>
          <w:color w:val="000000"/>
          <w:sz w:val="24"/>
          <w:szCs w:val="24"/>
        </w:rPr>
        <w:t>grid.</w:t>
      </w:r>
    </w:p>
    <w:p w:rsidR="000034F0" w:rsidRDefault="000034F0" w:rsidP="000034F0">
      <w:pPr>
        <w:rPr>
          <w:rFonts w:ascii="Calibri" w:eastAsia="Times New Roman" w:hAnsi="Calibri" w:cs="Times New Roman"/>
          <w:b/>
          <w:bCs/>
          <w:color w:val="4F81BD"/>
          <w:sz w:val="36"/>
          <w:szCs w:val="36"/>
        </w:rPr>
      </w:pPr>
      <w:r>
        <w:br w:type="page"/>
      </w:r>
    </w:p>
    <w:p w:rsidR="000034F0" w:rsidRDefault="000034F0" w:rsidP="000034F0">
      <w:pPr>
        <w:pStyle w:val="HelpTopic"/>
      </w:pPr>
      <w:r w:rsidRPr="0062578D">
        <w:lastRenderedPageBreak/>
        <w:t>NGF Revenue Source Tab</w:t>
      </w:r>
    </w:p>
    <w:p w:rsidR="000034F0" w:rsidRPr="00B753D5" w:rsidRDefault="0014405A" w:rsidP="000034F0">
      <w:pPr>
        <w:spacing w:after="0" w:line="240" w:lineRule="auto"/>
        <w:rPr>
          <w:rFonts w:asciiTheme="majorHAnsi" w:eastAsia="Times New Roman" w:hAnsiTheme="majorHAnsi" w:cs="Times New Roman"/>
          <w:sz w:val="16"/>
          <w:szCs w:val="16"/>
        </w:rPr>
      </w:pPr>
      <w:r>
        <w:rPr>
          <w:rFonts w:asciiTheme="majorHAnsi" w:eastAsia="Times New Roman" w:hAnsiTheme="majorHAnsi" w:cs="Times New Roman"/>
          <w:sz w:val="16"/>
          <w:szCs w:val="16"/>
        </w:rPr>
        <w:pict>
          <v:rect id="_x0000_i1038" style="width:468pt;height:1.5pt" o:hralign="center" o:hrstd="t" o:hr="t" fillcolor="#a0a0a0" stroked="f"/>
        </w:pict>
      </w:r>
    </w:p>
    <w:p w:rsidR="000034F0" w:rsidRPr="0062578D" w:rsidRDefault="000034F0" w:rsidP="000034F0">
      <w:pPr>
        <w:pStyle w:val="SubHeading"/>
        <w:spacing w:after="120"/>
      </w:pPr>
      <w:bookmarkStart w:id="42" w:name="_Toc399490518"/>
      <w:bookmarkStart w:id="43" w:name="_Toc425861017"/>
      <w:r>
        <w:t xml:space="preserve">NGF Revenue Source </w:t>
      </w:r>
      <w:r w:rsidRPr="0062578D">
        <w:t>Overview</w:t>
      </w:r>
      <w:bookmarkEnd w:id="42"/>
      <w:bookmarkEnd w:id="43"/>
    </w:p>
    <w:p w:rsidR="000034F0" w:rsidRDefault="000034F0" w:rsidP="000034F0">
      <w:pPr>
        <w:spacing w:after="120" w:line="240" w:lineRule="auto"/>
        <w:rPr>
          <w:rFonts w:eastAsia="Times New Roman" w:cs="Times New Roman"/>
          <w:sz w:val="24"/>
          <w:szCs w:val="24"/>
        </w:rPr>
      </w:pPr>
      <w:r w:rsidRPr="0062578D">
        <w:rPr>
          <w:rFonts w:eastAsia="Times New Roman" w:cs="Times New Roman"/>
          <w:sz w:val="24"/>
          <w:szCs w:val="24"/>
        </w:rPr>
        <w:t xml:space="preserve">The purpose of the </w:t>
      </w:r>
      <w:r w:rsidRPr="0062578D">
        <w:rPr>
          <w:rFonts w:eastAsia="Times New Roman" w:cs="Times New Roman"/>
          <w:b/>
          <w:bCs/>
          <w:sz w:val="24"/>
          <w:szCs w:val="24"/>
        </w:rPr>
        <w:t>NGF Revenue Source</w:t>
      </w:r>
      <w:r w:rsidRPr="0062578D">
        <w:rPr>
          <w:rFonts w:eastAsia="Times New Roman" w:cs="Times New Roman"/>
          <w:sz w:val="24"/>
          <w:szCs w:val="24"/>
        </w:rPr>
        <w:t xml:space="preserve"> tab is to capture a six-year estimate of any NGF Revenues that will be generated from the decision package.  The revenue estimate should include any nongeneral fund revenue that the agency will collect, receive from another agency, or send to another agency based upon the implementation of the decision package.   This tab should only be completed if there is a nongeneral fund request/impact.  This is over and above amounts in the six-year nongeneral revenue fund estimates module.  </w:t>
      </w:r>
    </w:p>
    <w:p w:rsidR="00CC11DC" w:rsidRPr="0062578D" w:rsidRDefault="00CC11DC" w:rsidP="00CC11DC">
      <w:pPr>
        <w:spacing w:after="120" w:line="240" w:lineRule="auto"/>
        <w:jc w:val="center"/>
        <w:rPr>
          <w:rFonts w:eastAsia="Times New Roman" w:cs="Times New Roman"/>
          <w:sz w:val="24"/>
          <w:szCs w:val="24"/>
        </w:rPr>
      </w:pPr>
      <w:r>
        <w:rPr>
          <w:noProof/>
        </w:rPr>
        <w:drawing>
          <wp:inline distT="0" distB="0" distL="0" distR="0" wp14:anchorId="25C8D673" wp14:editId="0642ED0F">
            <wp:extent cx="4707172" cy="2342325"/>
            <wp:effectExtent l="19050" t="19050" r="0"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l="3476" t="19037" r="40642" b="36471"/>
                    <a:stretch/>
                  </pic:blipFill>
                  <pic:spPr bwMode="auto">
                    <a:xfrm>
                      <a:off x="0" y="0"/>
                      <a:ext cx="4701463" cy="2339484"/>
                    </a:xfrm>
                    <a:prstGeom prst="rect">
                      <a:avLst/>
                    </a:prstGeom>
                    <a:ln w="12700" cap="flat" cmpd="sng" algn="ctr">
                      <a:solidFill>
                        <a:srgbClr val="4F81BD"/>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0034F0" w:rsidRPr="0062578D" w:rsidRDefault="000034F0" w:rsidP="000034F0">
      <w:pPr>
        <w:pStyle w:val="SubHeading"/>
        <w:spacing w:after="120"/>
      </w:pPr>
      <w:bookmarkStart w:id="44" w:name="_Toc399490519"/>
      <w:bookmarkStart w:id="45" w:name="_Toc425861018"/>
      <w:r>
        <w:t>NGF Revenue Source Instructions</w:t>
      </w:r>
      <w:bookmarkEnd w:id="44"/>
      <w:bookmarkEnd w:id="45"/>
    </w:p>
    <w:p w:rsidR="000034F0" w:rsidRPr="0062578D" w:rsidRDefault="000034F0" w:rsidP="000034F0">
      <w:pPr>
        <w:numPr>
          <w:ilvl w:val="0"/>
          <w:numId w:val="43"/>
        </w:numPr>
        <w:spacing w:after="120" w:line="240" w:lineRule="auto"/>
        <w:rPr>
          <w:rFonts w:eastAsia="Times New Roman" w:cs="Times New Roman"/>
          <w:sz w:val="24"/>
          <w:szCs w:val="24"/>
        </w:rPr>
      </w:pPr>
      <w:r w:rsidRPr="0062578D">
        <w:rPr>
          <w:rFonts w:eastAsia="Times New Roman" w:cs="Times New Roman"/>
          <w:sz w:val="24"/>
          <w:szCs w:val="24"/>
        </w:rPr>
        <w:t xml:space="preserve">Click on the </w:t>
      </w:r>
      <w:r w:rsidRPr="0062578D">
        <w:rPr>
          <w:rFonts w:eastAsia="Times New Roman" w:cs="Times New Roman"/>
          <w:b/>
          <w:bCs/>
          <w:sz w:val="24"/>
          <w:szCs w:val="24"/>
        </w:rPr>
        <w:t>NGF Revenue Source</w:t>
      </w:r>
      <w:r w:rsidRPr="0062578D">
        <w:rPr>
          <w:rFonts w:eastAsia="Times New Roman" w:cs="Times New Roman"/>
          <w:sz w:val="24"/>
          <w:szCs w:val="24"/>
        </w:rPr>
        <w:t xml:space="preserve"> tab</w:t>
      </w:r>
    </w:p>
    <w:p w:rsidR="000034F0" w:rsidRPr="0062578D" w:rsidRDefault="000034F0" w:rsidP="000034F0">
      <w:pPr>
        <w:numPr>
          <w:ilvl w:val="0"/>
          <w:numId w:val="43"/>
        </w:numPr>
        <w:spacing w:before="100" w:beforeAutospacing="1" w:after="120" w:line="240" w:lineRule="auto"/>
        <w:rPr>
          <w:rFonts w:eastAsia="Times New Roman" w:cs="Times New Roman"/>
          <w:sz w:val="24"/>
          <w:szCs w:val="24"/>
        </w:rPr>
      </w:pPr>
      <w:r w:rsidRPr="0062578D">
        <w:rPr>
          <w:rFonts w:eastAsia="Times New Roman" w:cs="Times New Roman"/>
          <w:sz w:val="24"/>
          <w:szCs w:val="24"/>
        </w:rPr>
        <w:t xml:space="preserve">In the </w:t>
      </w:r>
      <w:r w:rsidRPr="0062578D">
        <w:rPr>
          <w:rFonts w:eastAsia="Times New Roman" w:cs="Times New Roman"/>
          <w:b/>
          <w:bCs/>
          <w:sz w:val="24"/>
          <w:szCs w:val="24"/>
        </w:rPr>
        <w:t>NGF Revenue Estimate</w:t>
      </w:r>
      <w:r w:rsidRPr="0062578D">
        <w:rPr>
          <w:rFonts w:eastAsia="Times New Roman" w:cs="Times New Roman"/>
          <w:sz w:val="24"/>
          <w:szCs w:val="24"/>
        </w:rPr>
        <w:t xml:space="preserve"> grid, enter the fund and revenue source code associated with the nongeneral fund revenue.</w:t>
      </w:r>
    </w:p>
    <w:p w:rsidR="000034F0" w:rsidRPr="0062578D" w:rsidRDefault="000034F0" w:rsidP="000034F0">
      <w:pPr>
        <w:numPr>
          <w:ilvl w:val="0"/>
          <w:numId w:val="43"/>
        </w:numPr>
        <w:spacing w:before="100" w:beforeAutospacing="1" w:after="120" w:line="240" w:lineRule="auto"/>
        <w:rPr>
          <w:rFonts w:eastAsia="Times New Roman" w:cs="Times New Roman"/>
          <w:sz w:val="24"/>
          <w:szCs w:val="24"/>
        </w:rPr>
      </w:pPr>
      <w:r w:rsidRPr="0062578D">
        <w:rPr>
          <w:rFonts w:eastAsia="Times New Roman" w:cs="Times New Roman"/>
          <w:sz w:val="24"/>
          <w:szCs w:val="24"/>
        </w:rPr>
        <w:t xml:space="preserve">In the </w:t>
      </w:r>
      <w:r w:rsidRPr="0062578D">
        <w:rPr>
          <w:rFonts w:eastAsia="Times New Roman" w:cs="Times New Roman"/>
          <w:b/>
          <w:bCs/>
          <w:sz w:val="24"/>
          <w:szCs w:val="24"/>
        </w:rPr>
        <w:t>NGF Revenue Estimate</w:t>
      </w:r>
      <w:r w:rsidRPr="0062578D">
        <w:rPr>
          <w:rFonts w:eastAsia="Times New Roman" w:cs="Times New Roman"/>
          <w:sz w:val="24"/>
          <w:szCs w:val="24"/>
        </w:rPr>
        <w:t xml:space="preserve"> grid, select the Revenue Action (</w:t>
      </w:r>
      <w:proofErr w:type="gramStart"/>
      <w:r w:rsidRPr="0062578D">
        <w:rPr>
          <w:rFonts w:eastAsia="Times New Roman" w:cs="Times New Roman"/>
          <w:sz w:val="24"/>
          <w:szCs w:val="24"/>
        </w:rPr>
        <w:t>send</w:t>
      </w:r>
      <w:proofErr w:type="gramEnd"/>
      <w:r w:rsidRPr="0062578D">
        <w:rPr>
          <w:rFonts w:eastAsia="Times New Roman" w:cs="Times New Roman"/>
          <w:sz w:val="24"/>
          <w:szCs w:val="24"/>
        </w:rPr>
        <w:t xml:space="preserve"> to or receive from) and Agency (pass through or may be blank) associated with that action if applicable.</w:t>
      </w:r>
    </w:p>
    <w:p w:rsidR="000034F0" w:rsidRPr="0062578D" w:rsidRDefault="000034F0" w:rsidP="000034F0">
      <w:pPr>
        <w:numPr>
          <w:ilvl w:val="0"/>
          <w:numId w:val="43"/>
        </w:numPr>
        <w:spacing w:before="100" w:beforeAutospacing="1" w:after="120" w:line="240" w:lineRule="auto"/>
        <w:rPr>
          <w:rFonts w:eastAsia="Times New Roman" w:cs="Times New Roman"/>
          <w:sz w:val="24"/>
          <w:szCs w:val="24"/>
        </w:rPr>
      </w:pPr>
      <w:r w:rsidRPr="0062578D">
        <w:rPr>
          <w:rFonts w:eastAsia="Times New Roman" w:cs="Times New Roman"/>
          <w:sz w:val="24"/>
          <w:szCs w:val="24"/>
        </w:rPr>
        <w:t xml:space="preserve">In the </w:t>
      </w:r>
      <w:r w:rsidRPr="0062578D">
        <w:rPr>
          <w:rFonts w:eastAsia="Times New Roman" w:cs="Times New Roman"/>
          <w:b/>
          <w:bCs/>
          <w:sz w:val="24"/>
          <w:szCs w:val="24"/>
        </w:rPr>
        <w:t>NGF Revenue Estimate</w:t>
      </w:r>
      <w:r w:rsidRPr="0062578D">
        <w:rPr>
          <w:rFonts w:eastAsia="Times New Roman" w:cs="Times New Roman"/>
          <w:sz w:val="24"/>
          <w:szCs w:val="24"/>
        </w:rPr>
        <w:t xml:space="preserve"> grid, enter </w:t>
      </w:r>
      <w:proofErr w:type="gramStart"/>
      <w:r w:rsidRPr="0062578D">
        <w:rPr>
          <w:rFonts w:eastAsia="Times New Roman" w:cs="Times New Roman"/>
          <w:sz w:val="24"/>
          <w:szCs w:val="24"/>
        </w:rPr>
        <w:t>an</w:t>
      </w:r>
      <w:proofErr w:type="gramEnd"/>
      <w:r w:rsidRPr="0062578D">
        <w:rPr>
          <w:rFonts w:eastAsia="Times New Roman" w:cs="Times New Roman"/>
          <w:sz w:val="24"/>
          <w:szCs w:val="24"/>
        </w:rPr>
        <w:t xml:space="preserve"> nongeneral fund revenue estimate for six years in the columns labeled with the out-years, FY 20XX Dollars.</w:t>
      </w:r>
    </w:p>
    <w:p w:rsidR="000034F0" w:rsidRPr="0062578D" w:rsidRDefault="000034F0" w:rsidP="000034F0">
      <w:pPr>
        <w:numPr>
          <w:ilvl w:val="0"/>
          <w:numId w:val="43"/>
        </w:numPr>
        <w:spacing w:before="100" w:beforeAutospacing="1" w:after="120" w:line="240" w:lineRule="auto"/>
        <w:rPr>
          <w:rFonts w:eastAsia="Times New Roman" w:cs="Times New Roman"/>
          <w:sz w:val="24"/>
          <w:szCs w:val="24"/>
        </w:rPr>
      </w:pPr>
      <w:r w:rsidRPr="0062578D">
        <w:rPr>
          <w:rFonts w:eastAsia="Times New Roman" w:cs="Times New Roman"/>
          <w:sz w:val="24"/>
          <w:szCs w:val="24"/>
        </w:rPr>
        <w:t xml:space="preserve">In the </w:t>
      </w:r>
      <w:r w:rsidRPr="0062578D">
        <w:rPr>
          <w:rFonts w:eastAsia="Times New Roman" w:cs="Times New Roman"/>
          <w:b/>
          <w:bCs/>
          <w:sz w:val="24"/>
          <w:szCs w:val="24"/>
        </w:rPr>
        <w:t>NGF Revenue Estimate</w:t>
      </w:r>
      <w:r w:rsidRPr="0062578D">
        <w:rPr>
          <w:rFonts w:eastAsia="Times New Roman" w:cs="Times New Roman"/>
          <w:sz w:val="24"/>
          <w:szCs w:val="24"/>
        </w:rPr>
        <w:t xml:space="preserve"> grid, click on the Methodology cell for revenue source that is currently being estimated.  In the popup window that appears, enter the methodology used to make the estimate.</w:t>
      </w:r>
    </w:p>
    <w:p w:rsidR="000034F0" w:rsidRPr="0062578D" w:rsidRDefault="000034F0" w:rsidP="000034F0">
      <w:pPr>
        <w:numPr>
          <w:ilvl w:val="0"/>
          <w:numId w:val="43"/>
        </w:numPr>
        <w:spacing w:before="100" w:beforeAutospacing="1" w:after="120" w:line="240" w:lineRule="auto"/>
        <w:rPr>
          <w:rFonts w:eastAsia="Times New Roman" w:cs="Times New Roman"/>
          <w:sz w:val="24"/>
          <w:szCs w:val="24"/>
        </w:rPr>
      </w:pPr>
      <w:r w:rsidRPr="0062578D">
        <w:rPr>
          <w:rFonts w:eastAsia="Times New Roman" w:cs="Times New Roman"/>
          <w:sz w:val="24"/>
          <w:szCs w:val="24"/>
        </w:rPr>
        <w:t xml:space="preserve">Add rows to the </w:t>
      </w:r>
      <w:r w:rsidRPr="0062578D">
        <w:rPr>
          <w:rFonts w:eastAsia="Times New Roman" w:cs="Times New Roman"/>
          <w:b/>
          <w:bCs/>
          <w:sz w:val="24"/>
          <w:szCs w:val="24"/>
        </w:rPr>
        <w:t>NGF Revenue Estimate</w:t>
      </w:r>
      <w:r w:rsidRPr="0062578D">
        <w:rPr>
          <w:rFonts w:eastAsia="Times New Roman" w:cs="Times New Roman"/>
          <w:sz w:val="24"/>
          <w:szCs w:val="24"/>
        </w:rPr>
        <w:t xml:space="preserve"> grid as needed to specify multiple nongeneral revenue sources for the decision package by using the button shown below.</w:t>
      </w:r>
    </w:p>
    <w:p w:rsidR="00CC11DC" w:rsidRDefault="00CC11DC">
      <w:pPr>
        <w:rPr>
          <w:rFonts w:ascii="Calibri" w:eastAsia="Times New Roman" w:hAnsi="Calibri" w:cs="Times New Roman"/>
          <w:b/>
          <w:bCs/>
          <w:color w:val="4F81BD"/>
          <w:sz w:val="36"/>
          <w:szCs w:val="36"/>
        </w:rPr>
      </w:pPr>
      <w:r>
        <w:br w:type="page"/>
      </w:r>
    </w:p>
    <w:p w:rsidR="000034F0" w:rsidRDefault="000034F0" w:rsidP="000034F0">
      <w:pPr>
        <w:pStyle w:val="HelpTopic"/>
        <w:spacing w:before="120" w:after="0"/>
      </w:pPr>
      <w:r w:rsidRPr="00CD5E15">
        <w:lastRenderedPageBreak/>
        <w:t>Rate Adjustment Tab</w:t>
      </w:r>
    </w:p>
    <w:p w:rsidR="000034F0" w:rsidRPr="006F23AE" w:rsidRDefault="0014405A" w:rsidP="000034F0">
      <w:pPr>
        <w:spacing w:after="0" w:line="240" w:lineRule="auto"/>
        <w:rPr>
          <w:rFonts w:asciiTheme="majorHAnsi" w:eastAsia="Times New Roman" w:hAnsiTheme="majorHAnsi" w:cs="Times New Roman"/>
          <w:sz w:val="24"/>
          <w:szCs w:val="24"/>
        </w:rPr>
      </w:pPr>
      <w:r>
        <w:rPr>
          <w:rFonts w:asciiTheme="majorHAnsi" w:eastAsia="Times New Roman" w:hAnsiTheme="majorHAnsi" w:cs="Times New Roman"/>
          <w:sz w:val="24"/>
          <w:szCs w:val="24"/>
        </w:rPr>
        <w:pict>
          <v:rect id="_x0000_i1039" style="width:468pt;height:1.5pt" o:hralign="center" o:hrstd="t" o:hr="t" fillcolor="#a0a0a0" stroked="f"/>
        </w:pict>
      </w:r>
    </w:p>
    <w:p w:rsidR="000034F0" w:rsidRPr="00F65B80" w:rsidRDefault="000034F0" w:rsidP="000034F0">
      <w:pPr>
        <w:pStyle w:val="SubHeading"/>
      </w:pPr>
      <w:bookmarkStart w:id="46" w:name="_Toc399490520"/>
      <w:bookmarkStart w:id="47" w:name="_Toc425861019"/>
      <w:r w:rsidRPr="00F65B80">
        <w:t>Rate Adjustment Tab Overview</w:t>
      </w:r>
      <w:bookmarkEnd w:id="46"/>
      <w:bookmarkEnd w:id="47"/>
    </w:p>
    <w:p w:rsidR="000034F0" w:rsidRDefault="000034F0" w:rsidP="000034F0">
      <w:pPr>
        <w:spacing w:after="120" w:line="240" w:lineRule="auto"/>
        <w:rPr>
          <w:rFonts w:eastAsia="Times New Roman" w:cs="Times New Roman"/>
          <w:sz w:val="24"/>
          <w:szCs w:val="24"/>
        </w:rPr>
      </w:pPr>
      <w:r w:rsidRPr="008A070D">
        <w:rPr>
          <w:rFonts w:eastAsia="Times New Roman" w:cs="Times New Roman"/>
          <w:sz w:val="24"/>
          <w:szCs w:val="24"/>
        </w:rPr>
        <w:t xml:space="preserve">The purpose of the </w:t>
      </w:r>
      <w:r w:rsidRPr="008A070D">
        <w:rPr>
          <w:rFonts w:eastAsia="Times New Roman" w:cs="Times New Roman"/>
          <w:b/>
          <w:bCs/>
          <w:sz w:val="24"/>
          <w:szCs w:val="24"/>
        </w:rPr>
        <w:t>Rate Adjustment</w:t>
      </w:r>
      <w:r w:rsidRPr="008A070D">
        <w:rPr>
          <w:rFonts w:eastAsia="Times New Roman" w:cs="Times New Roman"/>
          <w:sz w:val="24"/>
          <w:szCs w:val="24"/>
        </w:rPr>
        <w:t xml:space="preserve"> tab is only for central service agencies that anticipate a change in their assessed rates for internal service fund services they provide to other state government agencies.    A spreadsheet showing the impact of the proposed rate change, by agency, must be attached to the </w:t>
      </w:r>
      <w:r w:rsidRPr="008A070D">
        <w:rPr>
          <w:rFonts w:eastAsia="Times New Roman" w:cs="Times New Roman"/>
          <w:b/>
          <w:bCs/>
          <w:sz w:val="24"/>
          <w:szCs w:val="24"/>
        </w:rPr>
        <w:t xml:space="preserve">Narratives </w:t>
      </w:r>
      <w:r w:rsidRPr="008A070D">
        <w:rPr>
          <w:rFonts w:eastAsia="Times New Roman" w:cs="Times New Roman"/>
          <w:sz w:val="24"/>
          <w:szCs w:val="24"/>
        </w:rPr>
        <w:t>tab.</w:t>
      </w:r>
    </w:p>
    <w:p w:rsidR="00CC11DC" w:rsidRPr="008A070D" w:rsidRDefault="00CC11DC" w:rsidP="00CC11DC">
      <w:pPr>
        <w:spacing w:after="120" w:line="240" w:lineRule="auto"/>
        <w:jc w:val="center"/>
        <w:rPr>
          <w:rFonts w:eastAsia="Times New Roman" w:cs="Times New Roman"/>
          <w:sz w:val="24"/>
          <w:szCs w:val="24"/>
        </w:rPr>
      </w:pPr>
      <w:r>
        <w:rPr>
          <w:noProof/>
        </w:rPr>
        <w:drawing>
          <wp:inline distT="0" distB="0" distL="0" distR="0" wp14:anchorId="39B991F6" wp14:editId="5E0E426F">
            <wp:extent cx="4538052" cy="2258171"/>
            <wp:effectExtent l="19050" t="19050" r="0"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srcRect l="3476" t="19038" r="40642" b="36471"/>
                    <a:stretch/>
                  </pic:blipFill>
                  <pic:spPr bwMode="auto">
                    <a:xfrm>
                      <a:off x="0" y="0"/>
                      <a:ext cx="4527087" cy="2252715"/>
                    </a:xfrm>
                    <a:prstGeom prst="rect">
                      <a:avLst/>
                    </a:prstGeom>
                    <a:ln w="12700" cap="flat" cmpd="sng" algn="ctr">
                      <a:solidFill>
                        <a:schemeClr val="accent1"/>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0034F0" w:rsidRPr="00F65B80" w:rsidRDefault="000034F0" w:rsidP="000034F0">
      <w:pPr>
        <w:pStyle w:val="SubHeading"/>
        <w:spacing w:after="120"/>
      </w:pPr>
      <w:bookmarkStart w:id="48" w:name="_Toc399490521"/>
      <w:bookmarkStart w:id="49" w:name="_Toc425861020"/>
      <w:r w:rsidRPr="00F65B80">
        <w:t>Rate Adjustment Tab Instructions</w:t>
      </w:r>
      <w:bookmarkEnd w:id="48"/>
      <w:bookmarkEnd w:id="49"/>
    </w:p>
    <w:p w:rsidR="000034F0" w:rsidRPr="00F65B80" w:rsidRDefault="000034F0" w:rsidP="000034F0">
      <w:pPr>
        <w:numPr>
          <w:ilvl w:val="0"/>
          <w:numId w:val="44"/>
        </w:numPr>
        <w:spacing w:after="120" w:line="240" w:lineRule="auto"/>
        <w:rPr>
          <w:rFonts w:eastAsia="Times New Roman" w:cs="Times New Roman"/>
          <w:sz w:val="24"/>
          <w:szCs w:val="24"/>
        </w:rPr>
      </w:pPr>
      <w:r w:rsidRPr="00F65B80">
        <w:rPr>
          <w:rFonts w:eastAsia="Times New Roman" w:cs="Times New Roman"/>
          <w:sz w:val="24"/>
          <w:szCs w:val="24"/>
        </w:rPr>
        <w:t xml:space="preserve">Click on the </w:t>
      </w:r>
      <w:r w:rsidRPr="00F65B80">
        <w:rPr>
          <w:rFonts w:eastAsia="Times New Roman" w:cs="Times New Roman"/>
          <w:b/>
          <w:bCs/>
          <w:sz w:val="24"/>
          <w:szCs w:val="24"/>
        </w:rPr>
        <w:t>Rate Adjustment</w:t>
      </w:r>
      <w:r w:rsidRPr="00F65B80">
        <w:rPr>
          <w:rFonts w:eastAsia="Times New Roman" w:cs="Times New Roman"/>
          <w:sz w:val="24"/>
          <w:szCs w:val="24"/>
        </w:rPr>
        <w:t xml:space="preserve"> tab.</w:t>
      </w:r>
    </w:p>
    <w:p w:rsidR="000034F0" w:rsidRPr="00F65B80" w:rsidRDefault="000034F0" w:rsidP="000034F0">
      <w:pPr>
        <w:numPr>
          <w:ilvl w:val="0"/>
          <w:numId w:val="44"/>
        </w:numPr>
        <w:spacing w:before="100" w:beforeAutospacing="1" w:after="120" w:line="240" w:lineRule="auto"/>
        <w:rPr>
          <w:rFonts w:eastAsia="Times New Roman" w:cs="Times New Roman"/>
          <w:sz w:val="24"/>
          <w:szCs w:val="24"/>
        </w:rPr>
      </w:pPr>
      <w:r w:rsidRPr="00F65B80">
        <w:rPr>
          <w:rFonts w:eastAsia="Times New Roman" w:cs="Times New Roman"/>
          <w:sz w:val="24"/>
          <w:szCs w:val="24"/>
        </w:rPr>
        <w:t xml:space="preserve">In the </w:t>
      </w:r>
      <w:r w:rsidRPr="00F65B80">
        <w:rPr>
          <w:rFonts w:eastAsia="Times New Roman" w:cs="Times New Roman"/>
          <w:b/>
          <w:bCs/>
          <w:sz w:val="24"/>
          <w:szCs w:val="24"/>
        </w:rPr>
        <w:t>Rate Adjustment</w:t>
      </w:r>
      <w:r w:rsidRPr="00F65B80">
        <w:rPr>
          <w:rFonts w:eastAsia="Times New Roman" w:cs="Times New Roman"/>
          <w:sz w:val="24"/>
          <w:szCs w:val="24"/>
        </w:rPr>
        <w:t xml:space="preserve"> grid, enter a Rate Name for rate that will be adjusted. </w:t>
      </w:r>
    </w:p>
    <w:p w:rsidR="000034F0" w:rsidRPr="00F65B80" w:rsidRDefault="000034F0" w:rsidP="000034F0">
      <w:pPr>
        <w:shd w:val="clear" w:color="auto" w:fill="DBE5F1" w:themeFill="accent1" w:themeFillTint="33"/>
        <w:spacing w:after="120" w:line="240" w:lineRule="auto"/>
        <w:ind w:left="994"/>
        <w:rPr>
          <w:rFonts w:eastAsia="Times New Roman" w:cs="Times New Roman"/>
          <w:sz w:val="24"/>
          <w:szCs w:val="24"/>
        </w:rPr>
      </w:pPr>
      <w:r w:rsidRPr="00F65B80">
        <w:rPr>
          <w:rFonts w:eastAsia="Times New Roman" w:cs="Times New Roman"/>
          <w:sz w:val="24"/>
          <w:szCs w:val="24"/>
          <w:shd w:val="clear" w:color="auto" w:fill="DBE5F1" w:themeFill="accent1" w:themeFillTint="33"/>
        </w:rPr>
        <w:t>Enter the official name/title of the rate as it is commonly known</w:t>
      </w:r>
      <w:r w:rsidRPr="00F65B80">
        <w:rPr>
          <w:rFonts w:eastAsia="Times New Roman" w:cs="Times New Roman"/>
          <w:sz w:val="24"/>
          <w:szCs w:val="24"/>
        </w:rPr>
        <w:t>.</w:t>
      </w:r>
    </w:p>
    <w:p w:rsidR="000034F0" w:rsidRPr="00F65B80" w:rsidRDefault="000034F0" w:rsidP="000034F0">
      <w:pPr>
        <w:numPr>
          <w:ilvl w:val="0"/>
          <w:numId w:val="44"/>
        </w:numPr>
        <w:spacing w:after="120" w:line="240" w:lineRule="auto"/>
        <w:rPr>
          <w:rFonts w:eastAsia="Times New Roman" w:cs="Times New Roman"/>
          <w:sz w:val="24"/>
          <w:szCs w:val="24"/>
        </w:rPr>
      </w:pPr>
      <w:r w:rsidRPr="00F65B80">
        <w:rPr>
          <w:rFonts w:eastAsia="Times New Roman" w:cs="Times New Roman"/>
          <w:sz w:val="24"/>
          <w:szCs w:val="24"/>
        </w:rPr>
        <w:t xml:space="preserve">In the </w:t>
      </w:r>
      <w:r w:rsidRPr="00F65B80">
        <w:rPr>
          <w:rFonts w:eastAsia="Times New Roman" w:cs="Times New Roman"/>
          <w:b/>
          <w:bCs/>
          <w:sz w:val="24"/>
          <w:szCs w:val="24"/>
        </w:rPr>
        <w:t>Rate Adjustment</w:t>
      </w:r>
      <w:r w:rsidRPr="00F65B80">
        <w:rPr>
          <w:rFonts w:eastAsia="Times New Roman" w:cs="Times New Roman"/>
          <w:sz w:val="24"/>
          <w:szCs w:val="24"/>
        </w:rPr>
        <w:t xml:space="preserve"> grid, enter the Current Rate, Current Unit, Current Number of Units, and the most Current Date Implemented for the rate that will be adjusted. </w:t>
      </w:r>
    </w:p>
    <w:p w:rsidR="000034F0" w:rsidRPr="00F65B80" w:rsidRDefault="000034F0" w:rsidP="000034F0">
      <w:pPr>
        <w:numPr>
          <w:ilvl w:val="0"/>
          <w:numId w:val="44"/>
        </w:numPr>
        <w:spacing w:before="100" w:beforeAutospacing="1" w:after="120" w:line="240" w:lineRule="auto"/>
        <w:rPr>
          <w:rFonts w:eastAsia="Times New Roman" w:cs="Times New Roman"/>
          <w:sz w:val="24"/>
          <w:szCs w:val="24"/>
        </w:rPr>
      </w:pPr>
      <w:r w:rsidRPr="00F65B80">
        <w:rPr>
          <w:rFonts w:eastAsia="Times New Roman" w:cs="Times New Roman"/>
          <w:sz w:val="24"/>
          <w:szCs w:val="24"/>
        </w:rPr>
        <w:t xml:space="preserve">In the </w:t>
      </w:r>
      <w:r w:rsidRPr="00F65B80">
        <w:rPr>
          <w:rFonts w:eastAsia="Times New Roman" w:cs="Times New Roman"/>
          <w:b/>
          <w:bCs/>
          <w:sz w:val="24"/>
          <w:szCs w:val="24"/>
        </w:rPr>
        <w:t>Rate Adjustment</w:t>
      </w:r>
      <w:r w:rsidRPr="00F65B80">
        <w:rPr>
          <w:rFonts w:eastAsia="Times New Roman" w:cs="Times New Roman"/>
          <w:sz w:val="24"/>
          <w:szCs w:val="24"/>
        </w:rPr>
        <w:t xml:space="preserve"> grid, enter the Proposed Rate, Proposed Unit, Proposed Number of Units, and the Proposed Effective Date for the rate that will be adjusted.</w:t>
      </w:r>
    </w:p>
    <w:p w:rsidR="000034F0" w:rsidRPr="00F65B80" w:rsidRDefault="000034F0" w:rsidP="000034F0">
      <w:pPr>
        <w:numPr>
          <w:ilvl w:val="0"/>
          <w:numId w:val="44"/>
        </w:numPr>
        <w:spacing w:before="100" w:beforeAutospacing="1" w:after="120" w:line="240" w:lineRule="auto"/>
        <w:rPr>
          <w:rFonts w:eastAsia="Times New Roman" w:cs="Times New Roman"/>
          <w:sz w:val="24"/>
          <w:szCs w:val="24"/>
        </w:rPr>
      </w:pPr>
      <w:r w:rsidRPr="00F65B80">
        <w:rPr>
          <w:rFonts w:eastAsia="Times New Roman" w:cs="Times New Roman"/>
          <w:sz w:val="24"/>
          <w:szCs w:val="24"/>
        </w:rPr>
        <w:t>Enter the FY 20XX Revenue Impact for the rate that will be adjusted, where XX is the first and second years of the biennium and the four out-years.</w:t>
      </w:r>
    </w:p>
    <w:p w:rsidR="000034F0" w:rsidRPr="00F65B80" w:rsidRDefault="000034F0" w:rsidP="000034F0">
      <w:pPr>
        <w:numPr>
          <w:ilvl w:val="0"/>
          <w:numId w:val="44"/>
        </w:numPr>
        <w:spacing w:before="100" w:beforeAutospacing="1" w:after="120" w:line="240" w:lineRule="auto"/>
        <w:rPr>
          <w:rFonts w:eastAsia="Times New Roman" w:cs="Times New Roman"/>
          <w:sz w:val="24"/>
          <w:szCs w:val="24"/>
        </w:rPr>
      </w:pPr>
      <w:r w:rsidRPr="00F65B80">
        <w:rPr>
          <w:rFonts w:eastAsia="Times New Roman" w:cs="Times New Roman"/>
          <w:sz w:val="24"/>
          <w:szCs w:val="24"/>
        </w:rPr>
        <w:t>Enter the Rationale for Rate Change for the rate that will be adjusted.  Associated/required narrative fields can be found on the narratives tab.</w:t>
      </w:r>
    </w:p>
    <w:p w:rsidR="000034F0" w:rsidRPr="00F65B80" w:rsidRDefault="000034F0" w:rsidP="000034F0">
      <w:pPr>
        <w:shd w:val="clear" w:color="auto" w:fill="DBE5F1" w:themeFill="accent1" w:themeFillTint="33"/>
        <w:spacing w:after="100" w:line="240" w:lineRule="auto"/>
        <w:ind w:left="990"/>
        <w:rPr>
          <w:rFonts w:eastAsia="Times New Roman" w:cs="Times New Roman"/>
          <w:sz w:val="24"/>
          <w:szCs w:val="24"/>
        </w:rPr>
      </w:pPr>
      <w:r w:rsidRPr="00F65B80">
        <w:rPr>
          <w:rFonts w:eastAsia="Times New Roman" w:cs="Times New Roman"/>
          <w:sz w:val="24"/>
          <w:szCs w:val="24"/>
          <w:shd w:val="clear" w:color="auto" w:fill="DBE5F1" w:themeFill="accent1" w:themeFillTint="33"/>
        </w:rPr>
        <w:t>Describe the anticipated results or objectives your agency expects to accomplish if the proposed rate adjustment is approved</w:t>
      </w:r>
      <w:r w:rsidRPr="00F65B80">
        <w:rPr>
          <w:rFonts w:eastAsia="Times New Roman" w:cs="Times New Roman"/>
          <w:sz w:val="24"/>
          <w:szCs w:val="24"/>
        </w:rPr>
        <w:t>.</w:t>
      </w:r>
    </w:p>
    <w:p w:rsidR="000034F0" w:rsidRDefault="000034F0" w:rsidP="000034F0">
      <w:pPr>
        <w:pStyle w:val="MyHeading"/>
      </w:pPr>
    </w:p>
    <w:p w:rsidR="00DD5B79" w:rsidRDefault="00DD5B79">
      <w:pPr>
        <w:rPr>
          <w:rFonts w:ascii="Calibri" w:eastAsia="Times New Roman" w:hAnsi="Calibri" w:cs="Times New Roman"/>
          <w:b/>
          <w:bCs/>
          <w:color w:val="4F81BD"/>
          <w:sz w:val="48"/>
          <w:szCs w:val="48"/>
        </w:rPr>
      </w:pPr>
      <w:bookmarkStart w:id="50" w:name="_Toc399490522"/>
      <w:r>
        <w:br w:type="page"/>
      </w:r>
    </w:p>
    <w:bookmarkEnd w:id="50"/>
    <w:p w:rsidR="000034F0" w:rsidRPr="00E40974" w:rsidRDefault="0014405A" w:rsidP="000034F0">
      <w:pPr>
        <w:spacing w:after="0"/>
        <w:rPr>
          <w:sz w:val="16"/>
          <w:szCs w:val="16"/>
        </w:rPr>
      </w:pPr>
      <w:r>
        <w:rPr>
          <w:rFonts w:asciiTheme="majorHAnsi" w:hAnsiTheme="majorHAnsi"/>
          <w:sz w:val="16"/>
          <w:szCs w:val="16"/>
        </w:rPr>
        <w:lastRenderedPageBreak/>
        <w:pict>
          <v:rect id="_x0000_i1040" style="width:468pt;height:1.5pt" o:hralign="center" o:hrstd="t" o:hr="t" fillcolor="#a0a0a0" stroked="f"/>
        </w:pict>
      </w:r>
    </w:p>
    <w:p w:rsidR="000034F0" w:rsidRDefault="000034F0" w:rsidP="000034F0">
      <w:pPr>
        <w:pStyle w:val="MyHeading"/>
      </w:pPr>
      <w:bookmarkStart w:id="51" w:name="_Toc399490525"/>
      <w:bookmarkStart w:id="52" w:name="_Toc425861021"/>
      <w:r>
        <w:t>Decision Package Bulk Submit Instructions</w:t>
      </w:r>
      <w:bookmarkEnd w:id="51"/>
      <w:bookmarkEnd w:id="52"/>
    </w:p>
    <w:p w:rsidR="000034F0" w:rsidRPr="00E40974" w:rsidRDefault="000034F0" w:rsidP="000034F0">
      <w:pPr>
        <w:spacing w:after="0"/>
        <w:rPr>
          <w:sz w:val="16"/>
          <w:szCs w:val="16"/>
        </w:rPr>
      </w:pPr>
      <w:r w:rsidRPr="00DD5B79">
        <w:rPr>
          <w:b/>
          <w:color w:val="548DD4" w:themeColor="text2" w:themeTint="99"/>
          <w:sz w:val="48"/>
          <w:szCs w:val="48"/>
        </w:rPr>
        <w:t>Performance Budgeting System</w:t>
      </w:r>
      <w:r w:rsidR="00DD5B79" w:rsidRPr="00DD5B79">
        <w:rPr>
          <w:b/>
          <w:color w:val="548DD4" w:themeColor="text2" w:themeTint="99"/>
          <w:sz w:val="48"/>
          <w:szCs w:val="48"/>
        </w:rPr>
        <w:t xml:space="preserve">  </w:t>
      </w:r>
      <w:r w:rsidR="0014405A">
        <w:rPr>
          <w:rFonts w:asciiTheme="majorHAnsi" w:hAnsiTheme="majorHAnsi"/>
          <w:sz w:val="16"/>
          <w:szCs w:val="16"/>
        </w:rPr>
        <w:pict>
          <v:rect id="_x0000_i1041" style="width:468pt;height:1.5pt" o:hralign="center" o:hrstd="t" o:hr="t" fillcolor="#a0a0a0" stroked="f"/>
        </w:pict>
      </w:r>
    </w:p>
    <w:p w:rsidR="000034F0" w:rsidRPr="00A374EC" w:rsidRDefault="000034F0" w:rsidP="000034F0">
      <w:pPr>
        <w:pStyle w:val="SubHeading"/>
      </w:pPr>
      <w:bookmarkStart w:id="53" w:name="_Toc399490526"/>
      <w:bookmarkStart w:id="54" w:name="_Toc425861022"/>
      <w:r>
        <w:t xml:space="preserve">Bulk Submit </w:t>
      </w:r>
      <w:r w:rsidRPr="00A374EC">
        <w:t>Overview</w:t>
      </w:r>
      <w:bookmarkEnd w:id="53"/>
      <w:bookmarkEnd w:id="54"/>
    </w:p>
    <w:p w:rsidR="000034F0" w:rsidRDefault="000034F0" w:rsidP="000034F0">
      <w:pPr>
        <w:spacing w:before="100" w:beforeAutospacing="1" w:after="100" w:afterAutospacing="1" w:line="240" w:lineRule="auto"/>
        <w:rPr>
          <w:rFonts w:ascii="Times New Roman" w:eastAsia="Times New Roman" w:hAnsi="Times New Roman" w:cs="Times New Roman"/>
          <w:sz w:val="24"/>
          <w:szCs w:val="24"/>
        </w:rPr>
      </w:pPr>
      <w:r w:rsidRPr="00A374EC">
        <w:rPr>
          <w:rFonts w:ascii="Times New Roman" w:eastAsia="Times New Roman" w:hAnsi="Times New Roman" w:cs="Times New Roman"/>
          <w:sz w:val="24"/>
          <w:szCs w:val="24"/>
        </w:rPr>
        <w:t xml:space="preserve">The purpose of the </w:t>
      </w:r>
      <w:r>
        <w:rPr>
          <w:rFonts w:ascii="Times New Roman" w:eastAsia="Times New Roman" w:hAnsi="Times New Roman" w:cs="Times New Roman"/>
          <w:sz w:val="24"/>
          <w:szCs w:val="24"/>
        </w:rPr>
        <w:t>Decision Package</w:t>
      </w:r>
      <w:r w:rsidRPr="00A374EC">
        <w:rPr>
          <w:rFonts w:ascii="Times New Roman" w:eastAsia="Times New Roman" w:hAnsi="Times New Roman" w:cs="Times New Roman"/>
          <w:sz w:val="24"/>
          <w:szCs w:val="24"/>
        </w:rPr>
        <w:t xml:space="preserve"> Bulk Submit to DPB module is to allow an agency to submit all their </w:t>
      </w:r>
      <w:r>
        <w:rPr>
          <w:rFonts w:ascii="Times New Roman" w:eastAsia="Times New Roman" w:hAnsi="Times New Roman" w:cs="Times New Roman"/>
          <w:sz w:val="24"/>
          <w:szCs w:val="24"/>
        </w:rPr>
        <w:t>decision packages</w:t>
      </w:r>
      <w:r w:rsidRPr="00A374EC">
        <w:rPr>
          <w:rFonts w:ascii="Times New Roman" w:eastAsia="Times New Roman" w:hAnsi="Times New Roman" w:cs="Times New Roman"/>
          <w:sz w:val="24"/>
          <w:szCs w:val="24"/>
        </w:rPr>
        <w:t xml:space="preserve"> to DPB at once.</w:t>
      </w:r>
    </w:p>
    <w:p w:rsidR="00DD5B79" w:rsidRDefault="00DD5B79" w:rsidP="00DD5B79">
      <w:pPr>
        <w:spacing w:before="100" w:beforeAutospacing="1" w:after="100" w:afterAutospacing="1" w:line="240" w:lineRule="auto"/>
        <w:jc w:val="center"/>
        <w:rPr>
          <w:rFonts w:ascii="Times New Roman" w:eastAsia="Times New Roman" w:hAnsi="Times New Roman" w:cs="Times New Roman"/>
          <w:sz w:val="24"/>
          <w:szCs w:val="24"/>
        </w:rPr>
      </w:pPr>
      <w:r>
        <w:rPr>
          <w:noProof/>
        </w:rPr>
        <w:drawing>
          <wp:inline distT="0" distB="0" distL="0" distR="0" wp14:anchorId="414A29C8" wp14:editId="6E4E00D5">
            <wp:extent cx="5128591" cy="2341735"/>
            <wp:effectExtent l="19050" t="19050" r="0" b="19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srcRect l="3476" t="16684" r="40508" b="42392"/>
                    <a:stretch/>
                  </pic:blipFill>
                  <pic:spPr bwMode="auto">
                    <a:xfrm>
                      <a:off x="0" y="0"/>
                      <a:ext cx="5125163" cy="2340170"/>
                    </a:xfrm>
                    <a:prstGeom prst="rect">
                      <a:avLst/>
                    </a:prstGeom>
                    <a:ln w="12700" cap="flat" cmpd="sng" algn="ctr">
                      <a:solidFill>
                        <a:srgbClr val="4F81BD"/>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0034F0" w:rsidRPr="00A374EC" w:rsidRDefault="000034F0" w:rsidP="000034F0">
      <w:pPr>
        <w:pStyle w:val="SubHeading"/>
      </w:pPr>
      <w:bookmarkStart w:id="55" w:name="_Toc399490527"/>
      <w:bookmarkStart w:id="56" w:name="_Toc425861023"/>
      <w:r w:rsidRPr="00A374EC">
        <w:t>B</w:t>
      </w:r>
      <w:r>
        <w:t>ulk Submit Instructions</w:t>
      </w:r>
      <w:bookmarkEnd w:id="55"/>
      <w:bookmarkEnd w:id="56"/>
    </w:p>
    <w:p w:rsidR="000034F0" w:rsidRPr="008A070D" w:rsidRDefault="000034F0" w:rsidP="000034F0">
      <w:pPr>
        <w:numPr>
          <w:ilvl w:val="0"/>
          <w:numId w:val="45"/>
        </w:numPr>
        <w:spacing w:after="120" w:line="240" w:lineRule="auto"/>
        <w:rPr>
          <w:rFonts w:eastAsia="Times New Roman" w:cs="Times New Roman"/>
          <w:sz w:val="24"/>
          <w:szCs w:val="24"/>
        </w:rPr>
      </w:pPr>
      <w:r w:rsidRPr="008A070D">
        <w:rPr>
          <w:rFonts w:eastAsia="Times New Roman" w:cs="Times New Roman"/>
          <w:sz w:val="24"/>
          <w:szCs w:val="24"/>
        </w:rPr>
        <w:t>To ensure that all requests are accounted for, look at the Document Title column to review the base budget adjustments.</w:t>
      </w:r>
    </w:p>
    <w:p w:rsidR="000034F0" w:rsidRPr="008A070D" w:rsidRDefault="000034F0" w:rsidP="000034F0">
      <w:pPr>
        <w:numPr>
          <w:ilvl w:val="0"/>
          <w:numId w:val="45"/>
        </w:numPr>
        <w:spacing w:after="120" w:line="240" w:lineRule="auto"/>
        <w:rPr>
          <w:rFonts w:eastAsia="Times New Roman" w:cs="Times New Roman"/>
          <w:sz w:val="24"/>
          <w:szCs w:val="24"/>
        </w:rPr>
      </w:pPr>
      <w:r w:rsidRPr="008A070D">
        <w:rPr>
          <w:rFonts w:eastAsia="Times New Roman" w:cs="Times New Roman"/>
          <w:sz w:val="24"/>
          <w:szCs w:val="24"/>
        </w:rPr>
        <w:t>Confirm that the Step Title and State fields are correct for each of the base budget adjustments.</w:t>
      </w:r>
    </w:p>
    <w:p w:rsidR="000034F0" w:rsidRPr="008A070D" w:rsidRDefault="000034F0" w:rsidP="000034F0">
      <w:pPr>
        <w:numPr>
          <w:ilvl w:val="0"/>
          <w:numId w:val="45"/>
        </w:numPr>
        <w:spacing w:after="120" w:line="240" w:lineRule="auto"/>
        <w:rPr>
          <w:rFonts w:eastAsia="Times New Roman" w:cs="Times New Roman"/>
          <w:sz w:val="24"/>
          <w:szCs w:val="24"/>
        </w:rPr>
      </w:pPr>
      <w:r w:rsidRPr="008A070D">
        <w:rPr>
          <w:rFonts w:eastAsia="Times New Roman" w:cs="Times New Roman"/>
          <w:sz w:val="24"/>
          <w:szCs w:val="24"/>
        </w:rPr>
        <w:t>To bulk manage the submit action, click the Set all to dropdown and select the submit action that the requests require: Submit to DPB, Continue Review, or Return to Previous Submitter.  If submitting to DPB, all requests must be set to Submit to DPB.  The submit actions correspond to the submit actions in the Decision Package module documentation.</w:t>
      </w:r>
    </w:p>
    <w:p w:rsidR="000034F0" w:rsidRPr="00600F6E" w:rsidRDefault="000034F0" w:rsidP="000034F0">
      <w:pPr>
        <w:numPr>
          <w:ilvl w:val="0"/>
          <w:numId w:val="45"/>
        </w:numPr>
        <w:spacing w:after="120" w:line="240" w:lineRule="auto"/>
        <w:rPr>
          <w:rFonts w:eastAsia="Times New Roman" w:cs="Times New Roman"/>
          <w:sz w:val="24"/>
          <w:szCs w:val="24"/>
        </w:rPr>
      </w:pPr>
      <w:r w:rsidRPr="008A070D">
        <w:rPr>
          <w:rFonts w:eastAsia="Times New Roman" w:cs="Times New Roman"/>
          <w:sz w:val="24"/>
          <w:szCs w:val="24"/>
        </w:rPr>
        <w:t xml:space="preserve">Click the Submit button.  A message will display in the text box below the submit button to alert you that the submission was successful.  If you receive a message that one or more work items could not be submitted, you should navigate to the work tray and open the work items to determine if they </w:t>
      </w:r>
      <w:r>
        <w:rPr>
          <w:rFonts w:eastAsia="Times New Roman" w:cs="Times New Roman"/>
          <w:sz w:val="24"/>
          <w:szCs w:val="24"/>
        </w:rPr>
        <w:t>are failing validation rules for some reason.</w:t>
      </w:r>
    </w:p>
    <w:sectPr w:rsidR="000034F0" w:rsidRPr="00600F6E" w:rsidSect="00696E3F">
      <w:footerReference w:type="default" r:id="rId30"/>
      <w:type w:val="continuous"/>
      <w:pgSz w:w="12240" w:h="15840" w:code="1"/>
      <w:pgMar w:top="1008" w:right="1152" w:bottom="1152" w:left="1152"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94BDD" w:rsidRDefault="00994BDD" w:rsidP="00D51F00">
      <w:pPr>
        <w:spacing w:after="0" w:line="240" w:lineRule="auto"/>
      </w:pPr>
      <w:r>
        <w:separator/>
      </w:r>
    </w:p>
  </w:endnote>
  <w:endnote w:type="continuationSeparator" w:id="0">
    <w:p w:rsidR="00994BDD" w:rsidRDefault="00994BDD" w:rsidP="00D51F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Times">
    <w:panose1 w:val="02020603050405020304"/>
    <w:charset w:val="00"/>
    <w:family w:val="roman"/>
    <w:pitch w:val="variable"/>
    <w:sig w:usb0="E0002AFF" w:usb1="C0007841"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4BDD" w:rsidRPr="00D51F00" w:rsidRDefault="00994BDD" w:rsidP="00A128F6">
    <w:pPr>
      <w:pStyle w:val="Footer"/>
    </w:pPr>
    <w:r w:rsidRPr="00D51F00">
      <w:t>201</w:t>
    </w:r>
    <w:r>
      <w:t>6-2018</w:t>
    </w:r>
    <w:r w:rsidRPr="00D51F00">
      <w:t xml:space="preserve"> </w:t>
    </w:r>
    <w:r>
      <w:t>Information Technology Decision Package</w:t>
    </w:r>
    <w:r w:rsidRPr="00D51F00">
      <w:t xml:space="preserve"> Instructions</w:t>
    </w:r>
    <w:r w:rsidRPr="00D51F00">
      <w:ptab w:relativeTo="margin" w:alignment="right" w:leader="none"/>
    </w:r>
    <w:r>
      <w:t xml:space="preserve">Page </w:t>
    </w:r>
    <w:r w:rsidRPr="00C859D5">
      <w:fldChar w:fldCharType="begin"/>
    </w:r>
    <w:r w:rsidRPr="00C859D5">
      <w:instrText xml:space="preserve"> PAGE   \* MERGEFORMAT </w:instrText>
    </w:r>
    <w:r w:rsidRPr="00C859D5">
      <w:fldChar w:fldCharType="separate"/>
    </w:r>
    <w:r>
      <w:rPr>
        <w:noProof/>
      </w:rPr>
      <w:t>1</w:t>
    </w:r>
    <w:r w:rsidRPr="00C859D5">
      <w:rPr>
        <w:noProof/>
      </w:rPr>
      <w:fldChar w:fldCharType="end"/>
    </w:r>
  </w:p>
  <w:p w:rsidR="00994BDD" w:rsidRDefault="00994BD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4BDD" w:rsidRPr="00D51F00" w:rsidRDefault="00994BDD" w:rsidP="002073F2">
    <w:pPr>
      <w:pStyle w:val="Footer"/>
    </w:pPr>
    <w:r w:rsidRPr="00D51F00">
      <w:t>201</w:t>
    </w:r>
    <w:r>
      <w:t>6-2018</w:t>
    </w:r>
    <w:r w:rsidRPr="00D51F00">
      <w:t xml:space="preserve"> </w:t>
    </w:r>
    <w:r>
      <w:t>Technical Adjustments</w:t>
    </w:r>
    <w:r w:rsidRPr="00D51F00">
      <w:t xml:space="preserve"> Instructions</w:t>
    </w:r>
    <w:r w:rsidRPr="00D51F00">
      <w:ptab w:relativeTo="margin" w:alignment="right" w:leader="none"/>
    </w:r>
    <w:r>
      <w:t xml:space="preserve">Page </w:t>
    </w:r>
    <w:r w:rsidRPr="00C859D5">
      <w:fldChar w:fldCharType="begin"/>
    </w:r>
    <w:r w:rsidRPr="00C859D5">
      <w:instrText xml:space="preserve"> PAGE   \* MERGEFORMAT </w:instrText>
    </w:r>
    <w:r w:rsidRPr="00C859D5">
      <w:fldChar w:fldCharType="separate"/>
    </w:r>
    <w:r w:rsidR="00F0324D">
      <w:rPr>
        <w:noProof/>
      </w:rPr>
      <w:t>7</w:t>
    </w:r>
    <w:r w:rsidRPr="00C859D5">
      <w:rPr>
        <w:noProof/>
      </w:rPr>
      <w:fldChar w:fldCharType="end"/>
    </w:r>
  </w:p>
  <w:p w:rsidR="00994BDD" w:rsidRDefault="00994BD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4DF4" w:rsidRPr="00D51F00" w:rsidRDefault="003F4DF4" w:rsidP="00A128F6">
    <w:pPr>
      <w:pStyle w:val="Footer"/>
    </w:pPr>
    <w:r w:rsidRPr="00D51F00">
      <w:t>2014-2016 Base Budget Instructions</w:t>
    </w:r>
    <w:r w:rsidRPr="00D51F00">
      <w:ptab w:relativeTo="margin" w:alignment="right" w:leader="none"/>
    </w:r>
    <w:r>
      <w:t xml:space="preserve">Page </w:t>
    </w:r>
    <w:r>
      <w:fldChar w:fldCharType="begin"/>
    </w:r>
    <w:r>
      <w:instrText xml:space="preserve"> PAGE   \* MERGEFORMAT </w:instrText>
    </w:r>
    <w:r>
      <w:fldChar w:fldCharType="separate"/>
    </w:r>
    <w:r w:rsidR="0014405A">
      <w:rPr>
        <w:noProof/>
      </w:rPr>
      <w:t>2</w:t>
    </w:r>
    <w:r>
      <w:rPr>
        <w:noProof/>
      </w:rPr>
      <w:fldChar w:fldCharType="end"/>
    </w:r>
  </w:p>
  <w:p w:rsidR="003F4DF4" w:rsidRDefault="003F4DF4">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4BDD" w:rsidRPr="00D51F00" w:rsidRDefault="00994BDD" w:rsidP="00A128F6">
    <w:pPr>
      <w:pStyle w:val="Footer"/>
    </w:pPr>
    <w:r w:rsidRPr="00D51F00">
      <w:t>2014-2016 Base Budget Instructions</w:t>
    </w:r>
    <w:r w:rsidRPr="00D51F00">
      <w:ptab w:relativeTo="margin" w:alignment="right" w:leader="none"/>
    </w:r>
    <w:r>
      <w:t xml:space="preserve">Page </w:t>
    </w:r>
    <w:r>
      <w:fldChar w:fldCharType="begin"/>
    </w:r>
    <w:r>
      <w:instrText xml:space="preserve"> PAGE   \* MERGEFORMAT </w:instrText>
    </w:r>
    <w:r>
      <w:fldChar w:fldCharType="separate"/>
    </w:r>
    <w:r w:rsidR="00DA1F1A">
      <w:rPr>
        <w:noProof/>
      </w:rPr>
      <w:t>12</w:t>
    </w:r>
    <w:r>
      <w:rPr>
        <w:noProof/>
      </w:rPr>
      <w:fldChar w:fldCharType="end"/>
    </w:r>
  </w:p>
  <w:p w:rsidR="00994BDD" w:rsidRDefault="00994BD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94BDD" w:rsidRDefault="00994BDD" w:rsidP="00D51F00">
      <w:pPr>
        <w:spacing w:after="0" w:line="240" w:lineRule="auto"/>
      </w:pPr>
      <w:r>
        <w:separator/>
      </w:r>
    </w:p>
  </w:footnote>
  <w:footnote w:type="continuationSeparator" w:id="0">
    <w:p w:rsidR="00994BDD" w:rsidRDefault="00994BDD" w:rsidP="00D51F0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3329C"/>
    <w:multiLevelType w:val="multilevel"/>
    <w:tmpl w:val="9A60EE7C"/>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7602580"/>
    <w:multiLevelType w:val="multilevel"/>
    <w:tmpl w:val="8F7047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8380D13"/>
    <w:multiLevelType w:val="multilevel"/>
    <w:tmpl w:val="98187AE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B061EA7"/>
    <w:multiLevelType w:val="multilevel"/>
    <w:tmpl w:val="42BA4BB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BCC49C1"/>
    <w:multiLevelType w:val="multilevel"/>
    <w:tmpl w:val="7C66DC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DBE67E5"/>
    <w:multiLevelType w:val="multilevel"/>
    <w:tmpl w:val="F79CB44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1B34486"/>
    <w:multiLevelType w:val="multilevel"/>
    <w:tmpl w:val="0400D5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13D87055"/>
    <w:multiLevelType w:val="singleLevel"/>
    <w:tmpl w:val="B0BCC930"/>
    <w:lvl w:ilvl="0">
      <w:start w:val="1192"/>
      <w:numFmt w:val="decimal"/>
      <w:lvlText w:val="%1"/>
      <w:legacy w:legacy="1" w:legacySpace="0" w:legacyIndent="360"/>
      <w:lvlJc w:val="left"/>
      <w:rPr>
        <w:rFonts w:ascii="Times New Roman" w:hAnsi="Times New Roman" w:cs="Times New Roman" w:hint="default"/>
      </w:rPr>
    </w:lvl>
  </w:abstractNum>
  <w:abstractNum w:abstractNumId="8">
    <w:nsid w:val="16A60C57"/>
    <w:multiLevelType w:val="singleLevel"/>
    <w:tmpl w:val="B0BCC930"/>
    <w:lvl w:ilvl="0">
      <w:start w:val="1192"/>
      <w:numFmt w:val="decimal"/>
      <w:lvlText w:val="%1"/>
      <w:legacy w:legacy="1" w:legacySpace="0" w:legacyIndent="360"/>
      <w:lvlJc w:val="left"/>
      <w:rPr>
        <w:rFonts w:ascii="Times New Roman" w:hAnsi="Times New Roman" w:cs="Times New Roman" w:hint="default"/>
      </w:rPr>
    </w:lvl>
  </w:abstractNum>
  <w:abstractNum w:abstractNumId="9">
    <w:nsid w:val="1B1821F8"/>
    <w:multiLevelType w:val="hybridMultilevel"/>
    <w:tmpl w:val="D4F093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E0149B6"/>
    <w:multiLevelType w:val="multilevel"/>
    <w:tmpl w:val="110069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26D73FB1"/>
    <w:multiLevelType w:val="multilevel"/>
    <w:tmpl w:val="37ECA7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8644D26"/>
    <w:multiLevelType w:val="multilevel"/>
    <w:tmpl w:val="D8CEEE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292A66F4"/>
    <w:multiLevelType w:val="hybridMultilevel"/>
    <w:tmpl w:val="B85669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CD63FCB"/>
    <w:multiLevelType w:val="multilevel"/>
    <w:tmpl w:val="0212D5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2F434EE8"/>
    <w:multiLevelType w:val="multilevel"/>
    <w:tmpl w:val="DE5042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2F797D12"/>
    <w:multiLevelType w:val="hybridMultilevel"/>
    <w:tmpl w:val="03C02B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4CE0FA7"/>
    <w:multiLevelType w:val="multilevel"/>
    <w:tmpl w:val="5AB447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3919457C"/>
    <w:multiLevelType w:val="singleLevel"/>
    <w:tmpl w:val="B0BCC930"/>
    <w:lvl w:ilvl="0">
      <w:start w:val="1192"/>
      <w:numFmt w:val="decimal"/>
      <w:lvlText w:val="%1"/>
      <w:legacy w:legacy="1" w:legacySpace="0" w:legacyIndent="360"/>
      <w:lvlJc w:val="left"/>
      <w:rPr>
        <w:rFonts w:ascii="Times New Roman" w:hAnsi="Times New Roman" w:cs="Times New Roman" w:hint="default"/>
      </w:rPr>
    </w:lvl>
  </w:abstractNum>
  <w:abstractNum w:abstractNumId="19">
    <w:nsid w:val="3C2101CB"/>
    <w:multiLevelType w:val="multilevel"/>
    <w:tmpl w:val="06D0AC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3F100C44"/>
    <w:multiLevelType w:val="singleLevel"/>
    <w:tmpl w:val="B0BCC930"/>
    <w:lvl w:ilvl="0">
      <w:start w:val="1192"/>
      <w:numFmt w:val="decimal"/>
      <w:lvlText w:val="%1"/>
      <w:legacy w:legacy="1" w:legacySpace="0" w:legacyIndent="360"/>
      <w:lvlJc w:val="left"/>
      <w:rPr>
        <w:rFonts w:ascii="Times New Roman" w:hAnsi="Times New Roman" w:cs="Times New Roman" w:hint="default"/>
      </w:rPr>
    </w:lvl>
  </w:abstractNum>
  <w:abstractNum w:abstractNumId="21">
    <w:nsid w:val="406763E8"/>
    <w:multiLevelType w:val="hybridMultilevel"/>
    <w:tmpl w:val="263EA0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28826E8"/>
    <w:multiLevelType w:val="hybridMultilevel"/>
    <w:tmpl w:val="91B097D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B4F4C69"/>
    <w:multiLevelType w:val="singleLevel"/>
    <w:tmpl w:val="B0BCC930"/>
    <w:lvl w:ilvl="0">
      <w:start w:val="1192"/>
      <w:numFmt w:val="decimal"/>
      <w:lvlText w:val="%1"/>
      <w:legacy w:legacy="1" w:legacySpace="0" w:legacyIndent="360"/>
      <w:lvlJc w:val="left"/>
      <w:rPr>
        <w:rFonts w:ascii="Times New Roman" w:hAnsi="Times New Roman" w:cs="Times New Roman" w:hint="default"/>
      </w:rPr>
    </w:lvl>
  </w:abstractNum>
  <w:abstractNum w:abstractNumId="24">
    <w:nsid w:val="54A20B6B"/>
    <w:multiLevelType w:val="hybridMultilevel"/>
    <w:tmpl w:val="5AD03E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5DF06B4"/>
    <w:multiLevelType w:val="multilevel"/>
    <w:tmpl w:val="BCD6D0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570F2E78"/>
    <w:multiLevelType w:val="multilevel"/>
    <w:tmpl w:val="E3F49E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5A37348D"/>
    <w:multiLevelType w:val="hybridMultilevel"/>
    <w:tmpl w:val="896C9360"/>
    <w:lvl w:ilvl="0" w:tplc="C0B8EEB4">
      <w:start w:val="1"/>
      <w:numFmt w:val="decimal"/>
      <w:pStyle w:val="HelpStepList"/>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nsid w:val="5EEB2347"/>
    <w:multiLevelType w:val="hybridMultilevel"/>
    <w:tmpl w:val="12BE5C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2BF733C"/>
    <w:multiLevelType w:val="hybridMultilevel"/>
    <w:tmpl w:val="63FE8B8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nsid w:val="673A5D68"/>
    <w:multiLevelType w:val="multilevel"/>
    <w:tmpl w:val="558430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677F4A20"/>
    <w:multiLevelType w:val="multilevel"/>
    <w:tmpl w:val="F03841D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67810129"/>
    <w:multiLevelType w:val="multilevel"/>
    <w:tmpl w:val="652016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6882112E"/>
    <w:multiLevelType w:val="multilevel"/>
    <w:tmpl w:val="91C83428"/>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34">
    <w:nsid w:val="69B92594"/>
    <w:multiLevelType w:val="multilevel"/>
    <w:tmpl w:val="A1A4A1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6A255D45"/>
    <w:multiLevelType w:val="multilevel"/>
    <w:tmpl w:val="E8FCC6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6AA91C6F"/>
    <w:multiLevelType w:val="hybridMultilevel"/>
    <w:tmpl w:val="E27679AC"/>
    <w:lvl w:ilvl="0" w:tplc="37C02724">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EB03089"/>
    <w:multiLevelType w:val="multilevel"/>
    <w:tmpl w:val="5AA49C98"/>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6FFA297D"/>
    <w:multiLevelType w:val="multilevel"/>
    <w:tmpl w:val="A080F550"/>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72B149C8"/>
    <w:multiLevelType w:val="multilevel"/>
    <w:tmpl w:val="6FAED7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77900FC6"/>
    <w:multiLevelType w:val="multilevel"/>
    <w:tmpl w:val="92E0493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78663C9F"/>
    <w:multiLevelType w:val="multilevel"/>
    <w:tmpl w:val="C3F4F8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nsid w:val="79824886"/>
    <w:multiLevelType w:val="multilevel"/>
    <w:tmpl w:val="24D0A3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nsid w:val="7A0724EE"/>
    <w:multiLevelType w:val="multilevel"/>
    <w:tmpl w:val="D01A297C"/>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44">
    <w:nsid w:val="7AB2541C"/>
    <w:multiLevelType w:val="multilevel"/>
    <w:tmpl w:val="FC1669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nsid w:val="7DF44B07"/>
    <w:multiLevelType w:val="multilevel"/>
    <w:tmpl w:val="17DA4C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5"/>
  </w:num>
  <w:num w:numId="2">
    <w:abstractNumId w:val="43"/>
  </w:num>
  <w:num w:numId="3">
    <w:abstractNumId w:val="6"/>
  </w:num>
  <w:num w:numId="4">
    <w:abstractNumId w:val="33"/>
  </w:num>
  <w:num w:numId="5">
    <w:abstractNumId w:val="40"/>
  </w:num>
  <w:num w:numId="6">
    <w:abstractNumId w:val="10"/>
  </w:num>
  <w:num w:numId="7">
    <w:abstractNumId w:val="26"/>
  </w:num>
  <w:num w:numId="8">
    <w:abstractNumId w:val="32"/>
  </w:num>
  <w:num w:numId="9">
    <w:abstractNumId w:val="34"/>
  </w:num>
  <w:num w:numId="10">
    <w:abstractNumId w:val="25"/>
  </w:num>
  <w:num w:numId="11">
    <w:abstractNumId w:val="2"/>
  </w:num>
  <w:num w:numId="12">
    <w:abstractNumId w:val="27"/>
  </w:num>
  <w:num w:numId="13">
    <w:abstractNumId w:val="27"/>
  </w:num>
  <w:num w:numId="14">
    <w:abstractNumId w:val="38"/>
  </w:num>
  <w:num w:numId="15">
    <w:abstractNumId w:val="37"/>
  </w:num>
  <w:num w:numId="16">
    <w:abstractNumId w:val="18"/>
    <w:lvlOverride w:ilvl="0">
      <w:lvl w:ilvl="0">
        <w:start w:val="1193"/>
        <w:numFmt w:val="decimal"/>
        <w:lvlText w:val="%1"/>
        <w:legacy w:legacy="1" w:legacySpace="0" w:legacyIndent="360"/>
        <w:lvlJc w:val="left"/>
        <w:rPr>
          <w:rFonts w:ascii="Arial" w:hAnsi="Arial" w:cs="Arial" w:hint="default"/>
        </w:rPr>
      </w:lvl>
    </w:lvlOverride>
  </w:num>
  <w:num w:numId="17">
    <w:abstractNumId w:val="23"/>
  </w:num>
  <w:num w:numId="18">
    <w:abstractNumId w:val="8"/>
  </w:num>
  <w:num w:numId="19">
    <w:abstractNumId w:val="7"/>
  </w:num>
  <w:num w:numId="20">
    <w:abstractNumId w:val="20"/>
  </w:num>
  <w:num w:numId="21">
    <w:abstractNumId w:val="21"/>
  </w:num>
  <w:num w:numId="22">
    <w:abstractNumId w:val="9"/>
  </w:num>
  <w:num w:numId="23">
    <w:abstractNumId w:val="5"/>
  </w:num>
  <w:num w:numId="24">
    <w:abstractNumId w:val="11"/>
  </w:num>
  <w:num w:numId="25">
    <w:abstractNumId w:val="30"/>
  </w:num>
  <w:num w:numId="26">
    <w:abstractNumId w:val="35"/>
  </w:num>
  <w:num w:numId="27">
    <w:abstractNumId w:val="1"/>
  </w:num>
  <w:num w:numId="28">
    <w:abstractNumId w:val="17"/>
  </w:num>
  <w:num w:numId="29">
    <w:abstractNumId w:val="4"/>
  </w:num>
  <w:num w:numId="30">
    <w:abstractNumId w:val="12"/>
  </w:num>
  <w:num w:numId="31">
    <w:abstractNumId w:val="22"/>
  </w:num>
  <w:num w:numId="32">
    <w:abstractNumId w:val="28"/>
  </w:num>
  <w:num w:numId="33">
    <w:abstractNumId w:val="19"/>
  </w:num>
  <w:num w:numId="34">
    <w:abstractNumId w:val="39"/>
  </w:num>
  <w:num w:numId="35">
    <w:abstractNumId w:val="16"/>
  </w:num>
  <w:num w:numId="36">
    <w:abstractNumId w:val="29"/>
  </w:num>
  <w:num w:numId="37">
    <w:abstractNumId w:val="13"/>
  </w:num>
  <w:num w:numId="38">
    <w:abstractNumId w:val="24"/>
  </w:num>
  <w:num w:numId="39">
    <w:abstractNumId w:val="36"/>
  </w:num>
  <w:num w:numId="40">
    <w:abstractNumId w:val="3"/>
  </w:num>
  <w:num w:numId="41">
    <w:abstractNumId w:val="45"/>
  </w:num>
  <w:num w:numId="42">
    <w:abstractNumId w:val="14"/>
  </w:num>
  <w:num w:numId="43">
    <w:abstractNumId w:val="42"/>
  </w:num>
  <w:num w:numId="44">
    <w:abstractNumId w:val="41"/>
  </w:num>
  <w:num w:numId="45">
    <w:abstractNumId w:val="44"/>
  </w:num>
  <w:num w:numId="46">
    <w:abstractNumId w:val="31"/>
  </w:num>
  <w:num w:numId="47">
    <w:abstractNumId w:val="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6437A4"/>
    <w:rsid w:val="000034F0"/>
    <w:rsid w:val="00003579"/>
    <w:rsid w:val="00010F24"/>
    <w:rsid w:val="00021334"/>
    <w:rsid w:val="00026A5B"/>
    <w:rsid w:val="00027C95"/>
    <w:rsid w:val="00034144"/>
    <w:rsid w:val="00041152"/>
    <w:rsid w:val="00043FD5"/>
    <w:rsid w:val="00045235"/>
    <w:rsid w:val="000530B1"/>
    <w:rsid w:val="000545AE"/>
    <w:rsid w:val="000553DC"/>
    <w:rsid w:val="000631A4"/>
    <w:rsid w:val="00063611"/>
    <w:rsid w:val="0006769B"/>
    <w:rsid w:val="000679A7"/>
    <w:rsid w:val="00070723"/>
    <w:rsid w:val="00077083"/>
    <w:rsid w:val="00081E64"/>
    <w:rsid w:val="00093D34"/>
    <w:rsid w:val="00096F71"/>
    <w:rsid w:val="00096FB9"/>
    <w:rsid w:val="000976A8"/>
    <w:rsid w:val="000A376C"/>
    <w:rsid w:val="000B0F69"/>
    <w:rsid w:val="000B194E"/>
    <w:rsid w:val="000C0DDA"/>
    <w:rsid w:val="000D18B1"/>
    <w:rsid w:val="000D44DC"/>
    <w:rsid w:val="000E2FFB"/>
    <w:rsid w:val="00106223"/>
    <w:rsid w:val="00110FA8"/>
    <w:rsid w:val="001205F1"/>
    <w:rsid w:val="0012522E"/>
    <w:rsid w:val="001311EA"/>
    <w:rsid w:val="00133971"/>
    <w:rsid w:val="0014405A"/>
    <w:rsid w:val="0014767C"/>
    <w:rsid w:val="00154001"/>
    <w:rsid w:val="00154452"/>
    <w:rsid w:val="001807FE"/>
    <w:rsid w:val="001C4A19"/>
    <w:rsid w:val="001C6C12"/>
    <w:rsid w:val="001E702C"/>
    <w:rsid w:val="001F18A7"/>
    <w:rsid w:val="002073F2"/>
    <w:rsid w:val="00210087"/>
    <w:rsid w:val="00212A86"/>
    <w:rsid w:val="00217B33"/>
    <w:rsid w:val="002224D4"/>
    <w:rsid w:val="002269A5"/>
    <w:rsid w:val="002321AA"/>
    <w:rsid w:val="002400DA"/>
    <w:rsid w:val="00250D8F"/>
    <w:rsid w:val="00255EA7"/>
    <w:rsid w:val="00261E21"/>
    <w:rsid w:val="00262E95"/>
    <w:rsid w:val="00272D33"/>
    <w:rsid w:val="00273233"/>
    <w:rsid w:val="00281390"/>
    <w:rsid w:val="002839CD"/>
    <w:rsid w:val="00287890"/>
    <w:rsid w:val="002906E0"/>
    <w:rsid w:val="002B2007"/>
    <w:rsid w:val="002D23BA"/>
    <w:rsid w:val="002D391E"/>
    <w:rsid w:val="002D63E3"/>
    <w:rsid w:val="002E3265"/>
    <w:rsid w:val="002F2C53"/>
    <w:rsid w:val="003014F1"/>
    <w:rsid w:val="00301E55"/>
    <w:rsid w:val="003026E8"/>
    <w:rsid w:val="00315FC7"/>
    <w:rsid w:val="00327D9F"/>
    <w:rsid w:val="00342703"/>
    <w:rsid w:val="003427A9"/>
    <w:rsid w:val="00346A36"/>
    <w:rsid w:val="00357CA0"/>
    <w:rsid w:val="00364140"/>
    <w:rsid w:val="00365097"/>
    <w:rsid w:val="00371B6A"/>
    <w:rsid w:val="0038049A"/>
    <w:rsid w:val="00383033"/>
    <w:rsid w:val="003948FA"/>
    <w:rsid w:val="0039796F"/>
    <w:rsid w:val="003A13A7"/>
    <w:rsid w:val="003A3F89"/>
    <w:rsid w:val="003C05E7"/>
    <w:rsid w:val="003C6037"/>
    <w:rsid w:val="003D1E33"/>
    <w:rsid w:val="003D43EB"/>
    <w:rsid w:val="003F4DF4"/>
    <w:rsid w:val="00417C8B"/>
    <w:rsid w:val="00422A09"/>
    <w:rsid w:val="00431671"/>
    <w:rsid w:val="00440C4F"/>
    <w:rsid w:val="00445552"/>
    <w:rsid w:val="0045762D"/>
    <w:rsid w:val="004612F4"/>
    <w:rsid w:val="00462406"/>
    <w:rsid w:val="00484A04"/>
    <w:rsid w:val="00494D5B"/>
    <w:rsid w:val="004A3372"/>
    <w:rsid w:val="004A640F"/>
    <w:rsid w:val="004B12F3"/>
    <w:rsid w:val="004B5C0D"/>
    <w:rsid w:val="004C1D4D"/>
    <w:rsid w:val="004C2FD7"/>
    <w:rsid w:val="004C3188"/>
    <w:rsid w:val="004F6072"/>
    <w:rsid w:val="00510443"/>
    <w:rsid w:val="00521867"/>
    <w:rsid w:val="005237CB"/>
    <w:rsid w:val="005277D3"/>
    <w:rsid w:val="00534DC0"/>
    <w:rsid w:val="005457FE"/>
    <w:rsid w:val="005859B3"/>
    <w:rsid w:val="00593EB8"/>
    <w:rsid w:val="005A0CB3"/>
    <w:rsid w:val="005A4353"/>
    <w:rsid w:val="005A6631"/>
    <w:rsid w:val="005B4E55"/>
    <w:rsid w:val="005C05B3"/>
    <w:rsid w:val="005D67BC"/>
    <w:rsid w:val="005E4200"/>
    <w:rsid w:val="00610706"/>
    <w:rsid w:val="00614438"/>
    <w:rsid w:val="00617494"/>
    <w:rsid w:val="00624CF8"/>
    <w:rsid w:val="00643509"/>
    <w:rsid w:val="006437A4"/>
    <w:rsid w:val="006522C9"/>
    <w:rsid w:val="00653D40"/>
    <w:rsid w:val="006639AC"/>
    <w:rsid w:val="006649F9"/>
    <w:rsid w:val="006679BF"/>
    <w:rsid w:val="006770B1"/>
    <w:rsid w:val="00696E3F"/>
    <w:rsid w:val="006A2C4C"/>
    <w:rsid w:val="006A56D2"/>
    <w:rsid w:val="006A6E5E"/>
    <w:rsid w:val="006C2FCB"/>
    <w:rsid w:val="006C4448"/>
    <w:rsid w:val="006D0709"/>
    <w:rsid w:val="006D1A58"/>
    <w:rsid w:val="006D67A2"/>
    <w:rsid w:val="006E197C"/>
    <w:rsid w:val="006E237E"/>
    <w:rsid w:val="006E672D"/>
    <w:rsid w:val="006F23AE"/>
    <w:rsid w:val="00714C3C"/>
    <w:rsid w:val="0073458A"/>
    <w:rsid w:val="00736732"/>
    <w:rsid w:val="00744EE1"/>
    <w:rsid w:val="00747C5B"/>
    <w:rsid w:val="00752E04"/>
    <w:rsid w:val="00760D29"/>
    <w:rsid w:val="007636BF"/>
    <w:rsid w:val="00771FE3"/>
    <w:rsid w:val="00780AD4"/>
    <w:rsid w:val="00783162"/>
    <w:rsid w:val="007A0115"/>
    <w:rsid w:val="007A468B"/>
    <w:rsid w:val="007A7348"/>
    <w:rsid w:val="007B3C59"/>
    <w:rsid w:val="007B6EFC"/>
    <w:rsid w:val="007C17D6"/>
    <w:rsid w:val="007C1FA6"/>
    <w:rsid w:val="007C3F00"/>
    <w:rsid w:val="007D7334"/>
    <w:rsid w:val="007F07E7"/>
    <w:rsid w:val="007F4ACE"/>
    <w:rsid w:val="00802D93"/>
    <w:rsid w:val="0080406A"/>
    <w:rsid w:val="00804ED8"/>
    <w:rsid w:val="00806753"/>
    <w:rsid w:val="00806F25"/>
    <w:rsid w:val="00811159"/>
    <w:rsid w:val="00811C0C"/>
    <w:rsid w:val="0082417B"/>
    <w:rsid w:val="008270C0"/>
    <w:rsid w:val="0083661F"/>
    <w:rsid w:val="0084013A"/>
    <w:rsid w:val="00840E4F"/>
    <w:rsid w:val="00847232"/>
    <w:rsid w:val="00851276"/>
    <w:rsid w:val="00863B87"/>
    <w:rsid w:val="008707B6"/>
    <w:rsid w:val="008929F3"/>
    <w:rsid w:val="008A2ADD"/>
    <w:rsid w:val="008A37E4"/>
    <w:rsid w:val="008A3E82"/>
    <w:rsid w:val="008B0C9F"/>
    <w:rsid w:val="008C64D5"/>
    <w:rsid w:val="008D23CA"/>
    <w:rsid w:val="008D2775"/>
    <w:rsid w:val="008D341F"/>
    <w:rsid w:val="008D702F"/>
    <w:rsid w:val="008F3AA0"/>
    <w:rsid w:val="009047EE"/>
    <w:rsid w:val="00921F14"/>
    <w:rsid w:val="0093016A"/>
    <w:rsid w:val="0095270B"/>
    <w:rsid w:val="00954646"/>
    <w:rsid w:val="009650BF"/>
    <w:rsid w:val="0097437A"/>
    <w:rsid w:val="00980177"/>
    <w:rsid w:val="00987033"/>
    <w:rsid w:val="00990A19"/>
    <w:rsid w:val="009918F6"/>
    <w:rsid w:val="00991C29"/>
    <w:rsid w:val="00994BDD"/>
    <w:rsid w:val="00995969"/>
    <w:rsid w:val="009A544D"/>
    <w:rsid w:val="009A6336"/>
    <w:rsid w:val="009B2FA8"/>
    <w:rsid w:val="009C2644"/>
    <w:rsid w:val="009C43A3"/>
    <w:rsid w:val="009D1299"/>
    <w:rsid w:val="009D2D43"/>
    <w:rsid w:val="009E5F35"/>
    <w:rsid w:val="009E778B"/>
    <w:rsid w:val="009F3DFE"/>
    <w:rsid w:val="00A00820"/>
    <w:rsid w:val="00A02308"/>
    <w:rsid w:val="00A05FB2"/>
    <w:rsid w:val="00A1100A"/>
    <w:rsid w:val="00A128F6"/>
    <w:rsid w:val="00A226F0"/>
    <w:rsid w:val="00A2435E"/>
    <w:rsid w:val="00A24CDC"/>
    <w:rsid w:val="00A31320"/>
    <w:rsid w:val="00A313B6"/>
    <w:rsid w:val="00A35A8E"/>
    <w:rsid w:val="00A374EC"/>
    <w:rsid w:val="00A61DF5"/>
    <w:rsid w:val="00A670D1"/>
    <w:rsid w:val="00A74DEE"/>
    <w:rsid w:val="00A87B90"/>
    <w:rsid w:val="00A941B1"/>
    <w:rsid w:val="00AC3F08"/>
    <w:rsid w:val="00AC4AD0"/>
    <w:rsid w:val="00AC523E"/>
    <w:rsid w:val="00AC61C9"/>
    <w:rsid w:val="00AE4E36"/>
    <w:rsid w:val="00AF0915"/>
    <w:rsid w:val="00AF0F9E"/>
    <w:rsid w:val="00B007A6"/>
    <w:rsid w:val="00B03923"/>
    <w:rsid w:val="00B24A34"/>
    <w:rsid w:val="00B258F0"/>
    <w:rsid w:val="00B3231B"/>
    <w:rsid w:val="00B448D4"/>
    <w:rsid w:val="00B44A2E"/>
    <w:rsid w:val="00B45752"/>
    <w:rsid w:val="00B47DCC"/>
    <w:rsid w:val="00B56BEA"/>
    <w:rsid w:val="00B62D55"/>
    <w:rsid w:val="00B66AF4"/>
    <w:rsid w:val="00B72519"/>
    <w:rsid w:val="00B744F8"/>
    <w:rsid w:val="00B753D5"/>
    <w:rsid w:val="00B77096"/>
    <w:rsid w:val="00B81441"/>
    <w:rsid w:val="00BC2500"/>
    <w:rsid w:val="00BC690C"/>
    <w:rsid w:val="00BC7A2D"/>
    <w:rsid w:val="00BF3F43"/>
    <w:rsid w:val="00C0310C"/>
    <w:rsid w:val="00C10465"/>
    <w:rsid w:val="00C126F4"/>
    <w:rsid w:val="00C25AC1"/>
    <w:rsid w:val="00C56FD8"/>
    <w:rsid w:val="00C772A3"/>
    <w:rsid w:val="00C821CB"/>
    <w:rsid w:val="00C86F2F"/>
    <w:rsid w:val="00C91A6B"/>
    <w:rsid w:val="00C94788"/>
    <w:rsid w:val="00CB1236"/>
    <w:rsid w:val="00CB51AE"/>
    <w:rsid w:val="00CB62EF"/>
    <w:rsid w:val="00CC11DC"/>
    <w:rsid w:val="00CC63DA"/>
    <w:rsid w:val="00CD103D"/>
    <w:rsid w:val="00CD6D53"/>
    <w:rsid w:val="00CF1B6E"/>
    <w:rsid w:val="00D06BDD"/>
    <w:rsid w:val="00D16CB0"/>
    <w:rsid w:val="00D20B12"/>
    <w:rsid w:val="00D259C7"/>
    <w:rsid w:val="00D27918"/>
    <w:rsid w:val="00D31409"/>
    <w:rsid w:val="00D3423C"/>
    <w:rsid w:val="00D361B7"/>
    <w:rsid w:val="00D361DE"/>
    <w:rsid w:val="00D51F00"/>
    <w:rsid w:val="00D5231F"/>
    <w:rsid w:val="00D55338"/>
    <w:rsid w:val="00D62FC9"/>
    <w:rsid w:val="00D634E9"/>
    <w:rsid w:val="00D852F4"/>
    <w:rsid w:val="00DA0903"/>
    <w:rsid w:val="00DA1F1A"/>
    <w:rsid w:val="00DB26B1"/>
    <w:rsid w:val="00DB5370"/>
    <w:rsid w:val="00DC2648"/>
    <w:rsid w:val="00DC58AA"/>
    <w:rsid w:val="00DC5E17"/>
    <w:rsid w:val="00DC668B"/>
    <w:rsid w:val="00DD214B"/>
    <w:rsid w:val="00DD5B79"/>
    <w:rsid w:val="00DD6A52"/>
    <w:rsid w:val="00DE08D5"/>
    <w:rsid w:val="00DE6CA6"/>
    <w:rsid w:val="00E036ED"/>
    <w:rsid w:val="00E15011"/>
    <w:rsid w:val="00E158A9"/>
    <w:rsid w:val="00E21A30"/>
    <w:rsid w:val="00E23CC8"/>
    <w:rsid w:val="00E3444D"/>
    <w:rsid w:val="00E34EE8"/>
    <w:rsid w:val="00E37D37"/>
    <w:rsid w:val="00E40302"/>
    <w:rsid w:val="00E40974"/>
    <w:rsid w:val="00E42737"/>
    <w:rsid w:val="00E5268A"/>
    <w:rsid w:val="00E728CC"/>
    <w:rsid w:val="00E74572"/>
    <w:rsid w:val="00E84AFB"/>
    <w:rsid w:val="00E850AA"/>
    <w:rsid w:val="00E97A98"/>
    <w:rsid w:val="00EA094E"/>
    <w:rsid w:val="00EC1B57"/>
    <w:rsid w:val="00EC40F0"/>
    <w:rsid w:val="00EC6786"/>
    <w:rsid w:val="00ED1D07"/>
    <w:rsid w:val="00ED2D57"/>
    <w:rsid w:val="00EF7727"/>
    <w:rsid w:val="00F0324D"/>
    <w:rsid w:val="00F0753D"/>
    <w:rsid w:val="00F15482"/>
    <w:rsid w:val="00F160CB"/>
    <w:rsid w:val="00F22E92"/>
    <w:rsid w:val="00F26C91"/>
    <w:rsid w:val="00F32615"/>
    <w:rsid w:val="00F34528"/>
    <w:rsid w:val="00F374F3"/>
    <w:rsid w:val="00F43F61"/>
    <w:rsid w:val="00F541CE"/>
    <w:rsid w:val="00F60E78"/>
    <w:rsid w:val="00F62C85"/>
    <w:rsid w:val="00F7263B"/>
    <w:rsid w:val="00F7485F"/>
    <w:rsid w:val="00F91C5A"/>
    <w:rsid w:val="00F9209C"/>
    <w:rsid w:val="00F96484"/>
    <w:rsid w:val="00FA1D52"/>
    <w:rsid w:val="00FA47FD"/>
    <w:rsid w:val="00FA7011"/>
    <w:rsid w:val="00FB0321"/>
    <w:rsid w:val="00FB3FE0"/>
    <w:rsid w:val="00FD005B"/>
    <w:rsid w:val="00FE5B9F"/>
    <w:rsid w:val="00FF5E8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634E9"/>
  </w:style>
  <w:style w:type="paragraph" w:styleId="Heading1">
    <w:name w:val="heading 1"/>
    <w:basedOn w:val="Normal"/>
    <w:link w:val="Heading1Char"/>
    <w:uiPriority w:val="9"/>
    <w:qFormat/>
    <w:rsid w:val="006437A4"/>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6437A4"/>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6437A4"/>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6437A4"/>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437A4"/>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6437A4"/>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6437A4"/>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6437A4"/>
    <w:rPr>
      <w:rFonts w:ascii="Times New Roman" w:eastAsia="Times New Roman" w:hAnsi="Times New Roman" w:cs="Times New Roman"/>
      <w:b/>
      <w:bCs/>
      <w:sz w:val="24"/>
      <w:szCs w:val="24"/>
    </w:rPr>
  </w:style>
  <w:style w:type="paragraph" w:styleId="z-TopofForm">
    <w:name w:val="HTML Top of Form"/>
    <w:basedOn w:val="Normal"/>
    <w:next w:val="Normal"/>
    <w:link w:val="z-TopofFormChar"/>
    <w:hidden/>
    <w:uiPriority w:val="99"/>
    <w:semiHidden/>
    <w:unhideWhenUsed/>
    <w:rsid w:val="006437A4"/>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6437A4"/>
    <w:rPr>
      <w:rFonts w:ascii="Arial" w:eastAsia="Times New Roman" w:hAnsi="Arial" w:cs="Arial"/>
      <w:vanish/>
      <w:sz w:val="16"/>
      <w:szCs w:val="16"/>
    </w:rPr>
  </w:style>
  <w:style w:type="character" w:styleId="Hyperlink">
    <w:name w:val="Hyperlink"/>
    <w:basedOn w:val="DefaultParagraphFont"/>
    <w:uiPriority w:val="99"/>
    <w:unhideWhenUsed/>
    <w:rsid w:val="006437A4"/>
    <w:rPr>
      <w:color w:val="0000FF"/>
      <w:u w:val="single"/>
    </w:rPr>
  </w:style>
  <w:style w:type="paragraph" w:styleId="NormalWeb">
    <w:name w:val="Normal (Web)"/>
    <w:basedOn w:val="Normal"/>
    <w:uiPriority w:val="99"/>
    <w:semiHidden/>
    <w:unhideWhenUsed/>
    <w:rsid w:val="006437A4"/>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6437A4"/>
    <w:rPr>
      <w:b/>
      <w:bCs/>
    </w:rPr>
  </w:style>
  <w:style w:type="paragraph" w:styleId="z-BottomofForm">
    <w:name w:val="HTML Bottom of Form"/>
    <w:basedOn w:val="Normal"/>
    <w:next w:val="Normal"/>
    <w:link w:val="z-BottomofFormChar"/>
    <w:hidden/>
    <w:uiPriority w:val="99"/>
    <w:semiHidden/>
    <w:unhideWhenUsed/>
    <w:rsid w:val="006437A4"/>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6437A4"/>
    <w:rPr>
      <w:rFonts w:ascii="Arial" w:eastAsia="Times New Roman" w:hAnsi="Arial" w:cs="Arial"/>
      <w:vanish/>
      <w:sz w:val="16"/>
      <w:szCs w:val="16"/>
    </w:rPr>
  </w:style>
  <w:style w:type="paragraph" w:styleId="BalloonText">
    <w:name w:val="Balloon Text"/>
    <w:basedOn w:val="Normal"/>
    <w:link w:val="BalloonTextChar"/>
    <w:uiPriority w:val="99"/>
    <w:semiHidden/>
    <w:unhideWhenUsed/>
    <w:rsid w:val="006437A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437A4"/>
    <w:rPr>
      <w:rFonts w:ascii="Tahoma" w:hAnsi="Tahoma" w:cs="Tahoma"/>
      <w:sz w:val="16"/>
      <w:szCs w:val="16"/>
    </w:rPr>
  </w:style>
  <w:style w:type="paragraph" w:customStyle="1" w:styleId="HelpTopic">
    <w:name w:val="Help Topic"/>
    <w:basedOn w:val="Heading2"/>
    <w:qFormat/>
    <w:rsid w:val="006F23AE"/>
    <w:pPr>
      <w:keepNext/>
      <w:keepLines/>
      <w:spacing w:before="240" w:beforeAutospacing="0" w:after="120" w:afterAutospacing="0"/>
    </w:pPr>
    <w:rPr>
      <w:rFonts w:ascii="Calibri" w:hAnsi="Calibri"/>
      <w:color w:val="4F81BD"/>
    </w:rPr>
  </w:style>
  <w:style w:type="paragraph" w:customStyle="1" w:styleId="HelpSubTopic">
    <w:name w:val="Help Sub Topic"/>
    <w:basedOn w:val="Heading3"/>
    <w:qFormat/>
    <w:rsid w:val="001311EA"/>
    <w:pPr>
      <w:keepNext/>
      <w:keepLines/>
      <w:spacing w:before="120" w:beforeAutospacing="0" w:after="60" w:afterAutospacing="0"/>
      <w:ind w:left="360"/>
    </w:pPr>
    <w:rPr>
      <w:rFonts w:ascii="Calibri" w:hAnsi="Calibri"/>
      <w:color w:val="4F81BD"/>
      <w:sz w:val="32"/>
      <w:szCs w:val="32"/>
    </w:rPr>
  </w:style>
  <w:style w:type="paragraph" w:customStyle="1" w:styleId="HelpStepList">
    <w:name w:val="Help Step List"/>
    <w:basedOn w:val="Normal"/>
    <w:qFormat/>
    <w:rsid w:val="001311EA"/>
    <w:pPr>
      <w:numPr>
        <w:numId w:val="12"/>
      </w:numPr>
      <w:spacing w:after="120" w:line="240" w:lineRule="auto"/>
    </w:pPr>
    <w:rPr>
      <w:rFonts w:ascii="Cambria" w:eastAsia="Cambria" w:hAnsi="Cambria" w:cs="Times New Roman"/>
      <w:sz w:val="24"/>
      <w:szCs w:val="24"/>
    </w:rPr>
  </w:style>
  <w:style w:type="paragraph" w:styleId="ListParagraph">
    <w:name w:val="List Paragraph"/>
    <w:basedOn w:val="Normal"/>
    <w:uiPriority w:val="34"/>
    <w:qFormat/>
    <w:rsid w:val="00614438"/>
    <w:pPr>
      <w:ind w:left="720"/>
      <w:contextualSpacing/>
    </w:pPr>
  </w:style>
  <w:style w:type="paragraph" w:customStyle="1" w:styleId="form">
    <w:name w:val="form"/>
    <w:basedOn w:val="Normal"/>
    <w:rsid w:val="008D23CA"/>
    <w:pPr>
      <w:tabs>
        <w:tab w:val="left" w:pos="360"/>
        <w:tab w:val="left" w:pos="720"/>
        <w:tab w:val="left" w:pos="1080"/>
      </w:tabs>
      <w:spacing w:after="0" w:line="240" w:lineRule="auto"/>
    </w:pPr>
    <w:rPr>
      <w:rFonts w:ascii="Arial" w:eastAsia="Times New Roman" w:hAnsi="Arial" w:cs="Times New Roman"/>
      <w:b/>
      <w:sz w:val="18"/>
      <w:szCs w:val="20"/>
    </w:rPr>
  </w:style>
  <w:style w:type="paragraph" w:customStyle="1" w:styleId="StyleTimesNewRomanAfter4pt">
    <w:name w:val="Style Times New Roman After:  4 pt"/>
    <w:basedOn w:val="Normal"/>
    <w:link w:val="StyleTimesNewRomanAfter4ptChar"/>
    <w:rsid w:val="00003579"/>
    <w:pPr>
      <w:autoSpaceDE w:val="0"/>
      <w:autoSpaceDN w:val="0"/>
      <w:adjustRightInd w:val="0"/>
      <w:spacing w:before="120" w:after="120" w:line="240" w:lineRule="auto"/>
      <w:ind w:firstLine="720"/>
    </w:pPr>
    <w:rPr>
      <w:rFonts w:ascii="Times New Roman" w:eastAsia="Times New Roman" w:hAnsi="Times New Roman" w:cs="Times New Roman"/>
      <w:sz w:val="24"/>
      <w:szCs w:val="20"/>
    </w:rPr>
  </w:style>
  <w:style w:type="table" w:styleId="TableGrid">
    <w:name w:val="Table Grid"/>
    <w:basedOn w:val="TableNormal"/>
    <w:uiPriority w:val="59"/>
    <w:rsid w:val="005D67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rsid w:val="00696E3F"/>
    <w:pPr>
      <w:tabs>
        <w:tab w:val="left" w:pos="360"/>
      </w:tabs>
      <w:spacing w:after="120" w:line="240" w:lineRule="auto"/>
    </w:pPr>
    <w:rPr>
      <w:rFonts w:ascii="Book Antiqua" w:eastAsia="Times New Roman" w:hAnsi="Book Antiqua" w:cs="Times New Roman"/>
      <w:snapToGrid w:val="0"/>
      <w:sz w:val="21"/>
      <w:szCs w:val="20"/>
    </w:rPr>
  </w:style>
  <w:style w:type="character" w:customStyle="1" w:styleId="BodyTextChar">
    <w:name w:val="Body Text Char"/>
    <w:basedOn w:val="DefaultParagraphFont"/>
    <w:link w:val="BodyText"/>
    <w:rsid w:val="00696E3F"/>
    <w:rPr>
      <w:rFonts w:ascii="Book Antiqua" w:eastAsia="Times New Roman" w:hAnsi="Book Antiqua" w:cs="Times New Roman"/>
      <w:snapToGrid w:val="0"/>
      <w:sz w:val="21"/>
      <w:szCs w:val="20"/>
    </w:rPr>
  </w:style>
  <w:style w:type="table" w:customStyle="1" w:styleId="LightShading-Accent11">
    <w:name w:val="Light Shading - Accent 11"/>
    <w:basedOn w:val="TableNormal"/>
    <w:uiPriority w:val="60"/>
    <w:rsid w:val="006522C9"/>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littlebullets">
    <w:name w:val="little bullets"/>
    <w:basedOn w:val="Normal"/>
    <w:rsid w:val="00B44A2E"/>
    <w:pPr>
      <w:tabs>
        <w:tab w:val="left" w:pos="540"/>
        <w:tab w:val="left" w:pos="900"/>
        <w:tab w:val="left" w:pos="1260"/>
        <w:tab w:val="left" w:pos="1620"/>
        <w:tab w:val="left" w:pos="3240"/>
        <w:tab w:val="left" w:pos="5040"/>
      </w:tabs>
      <w:spacing w:after="120" w:line="240" w:lineRule="atLeast"/>
      <w:ind w:left="900" w:hanging="360"/>
    </w:pPr>
    <w:rPr>
      <w:rFonts w:ascii="Times" w:eastAsia="Times New Roman" w:hAnsi="Times" w:cs="Times New Roman"/>
      <w:sz w:val="24"/>
      <w:szCs w:val="20"/>
    </w:rPr>
  </w:style>
  <w:style w:type="paragraph" w:styleId="Header">
    <w:name w:val="header"/>
    <w:basedOn w:val="Normal"/>
    <w:link w:val="HeaderChar"/>
    <w:uiPriority w:val="99"/>
    <w:unhideWhenUsed/>
    <w:rsid w:val="00D51F00"/>
    <w:pPr>
      <w:tabs>
        <w:tab w:val="center" w:pos="4680"/>
        <w:tab w:val="right" w:pos="9360"/>
      </w:tabs>
      <w:spacing w:after="0" w:line="240" w:lineRule="auto"/>
    </w:pPr>
  </w:style>
  <w:style w:type="character" w:customStyle="1" w:styleId="HeaderChar">
    <w:name w:val="Header Char"/>
    <w:basedOn w:val="DefaultParagraphFont"/>
    <w:link w:val="Header"/>
    <w:uiPriority w:val="99"/>
    <w:rsid w:val="00D51F00"/>
  </w:style>
  <w:style w:type="paragraph" w:styleId="Footer">
    <w:name w:val="footer"/>
    <w:basedOn w:val="Normal"/>
    <w:link w:val="FooterChar"/>
    <w:uiPriority w:val="99"/>
    <w:unhideWhenUsed/>
    <w:rsid w:val="00A128F6"/>
    <w:pPr>
      <w:pBdr>
        <w:top w:val="single" w:sz="18" w:space="1" w:color="4F81BD" w:themeColor="accent1"/>
      </w:pBdr>
      <w:tabs>
        <w:tab w:val="center" w:pos="4680"/>
        <w:tab w:val="right" w:pos="9360"/>
      </w:tabs>
      <w:spacing w:after="0" w:line="240" w:lineRule="auto"/>
    </w:pPr>
  </w:style>
  <w:style w:type="character" w:customStyle="1" w:styleId="FooterChar">
    <w:name w:val="Footer Char"/>
    <w:basedOn w:val="DefaultParagraphFont"/>
    <w:link w:val="Footer"/>
    <w:uiPriority w:val="99"/>
    <w:rsid w:val="00A128F6"/>
  </w:style>
  <w:style w:type="paragraph" w:customStyle="1" w:styleId="SubHeading">
    <w:name w:val="SubHeading"/>
    <w:basedOn w:val="StyleTimesNewRomanAfter4pt"/>
    <w:link w:val="SubHeadingChar"/>
    <w:qFormat/>
    <w:rsid w:val="00804ED8"/>
    <w:pPr>
      <w:tabs>
        <w:tab w:val="left" w:pos="720"/>
      </w:tabs>
      <w:spacing w:after="0"/>
      <w:ind w:firstLine="0"/>
    </w:pPr>
    <w:rPr>
      <w:rFonts w:ascii="Calibri" w:hAnsi="Calibri"/>
      <w:b/>
      <w:bCs/>
      <w:color w:val="4F81BD"/>
      <w:sz w:val="32"/>
      <w:szCs w:val="32"/>
    </w:rPr>
  </w:style>
  <w:style w:type="paragraph" w:customStyle="1" w:styleId="MyHeading">
    <w:name w:val="MyHeading"/>
    <w:basedOn w:val="Heading1"/>
    <w:link w:val="MyHeadingChar"/>
    <w:qFormat/>
    <w:rsid w:val="00804ED8"/>
    <w:pPr>
      <w:spacing w:before="0" w:beforeAutospacing="0" w:after="0" w:afterAutospacing="0"/>
    </w:pPr>
    <w:rPr>
      <w:rFonts w:ascii="Calibri" w:hAnsi="Calibri"/>
      <w:color w:val="4F81BD"/>
      <w:kern w:val="0"/>
    </w:rPr>
  </w:style>
  <w:style w:type="character" w:customStyle="1" w:styleId="StyleTimesNewRomanAfter4ptChar">
    <w:name w:val="Style Times New Roman After:  4 pt Char"/>
    <w:basedOn w:val="DefaultParagraphFont"/>
    <w:link w:val="StyleTimesNewRomanAfter4pt"/>
    <w:rsid w:val="00804ED8"/>
    <w:rPr>
      <w:rFonts w:ascii="Times New Roman" w:eastAsia="Times New Roman" w:hAnsi="Times New Roman" w:cs="Times New Roman"/>
      <w:sz w:val="24"/>
      <w:szCs w:val="20"/>
    </w:rPr>
  </w:style>
  <w:style w:type="character" w:customStyle="1" w:styleId="SubHeadingChar">
    <w:name w:val="SubHeading Char"/>
    <w:basedOn w:val="StyleTimesNewRomanAfter4ptChar"/>
    <w:link w:val="SubHeading"/>
    <w:rsid w:val="00804ED8"/>
    <w:rPr>
      <w:rFonts w:ascii="Times New Roman" w:eastAsia="Times New Roman" w:hAnsi="Times New Roman" w:cs="Times New Roman"/>
      <w:sz w:val="24"/>
      <w:szCs w:val="20"/>
    </w:rPr>
  </w:style>
  <w:style w:type="paragraph" w:styleId="TOC1">
    <w:name w:val="toc 1"/>
    <w:basedOn w:val="Normal"/>
    <w:next w:val="Normal"/>
    <w:autoRedefine/>
    <w:uiPriority w:val="39"/>
    <w:unhideWhenUsed/>
    <w:qFormat/>
    <w:rsid w:val="0039796F"/>
    <w:pPr>
      <w:spacing w:before="120" w:after="120"/>
    </w:pPr>
    <w:rPr>
      <w:b/>
      <w:bCs/>
      <w:caps/>
      <w:sz w:val="20"/>
      <w:szCs w:val="20"/>
    </w:rPr>
  </w:style>
  <w:style w:type="character" w:customStyle="1" w:styleId="MyHeadingChar">
    <w:name w:val="MyHeading Char"/>
    <w:basedOn w:val="Heading1Char"/>
    <w:link w:val="MyHeading"/>
    <w:rsid w:val="00804ED8"/>
    <w:rPr>
      <w:rFonts w:ascii="Calibri" w:eastAsia="Times New Roman" w:hAnsi="Calibri" w:cs="Times New Roman"/>
      <w:b/>
      <w:bCs/>
      <w:color w:val="4F81BD"/>
      <w:kern w:val="36"/>
      <w:sz w:val="48"/>
      <w:szCs w:val="48"/>
    </w:rPr>
  </w:style>
  <w:style w:type="paragraph" w:styleId="TOC2">
    <w:name w:val="toc 2"/>
    <w:basedOn w:val="Normal"/>
    <w:next w:val="Normal"/>
    <w:autoRedefine/>
    <w:uiPriority w:val="39"/>
    <w:unhideWhenUsed/>
    <w:qFormat/>
    <w:rsid w:val="0039796F"/>
    <w:pPr>
      <w:spacing w:after="0"/>
      <w:ind w:left="220"/>
    </w:pPr>
    <w:rPr>
      <w:smallCaps/>
      <w:sz w:val="20"/>
      <w:szCs w:val="20"/>
    </w:rPr>
  </w:style>
  <w:style w:type="paragraph" w:styleId="TOCHeading">
    <w:name w:val="TOC Heading"/>
    <w:basedOn w:val="Heading1"/>
    <w:next w:val="Normal"/>
    <w:uiPriority w:val="39"/>
    <w:semiHidden/>
    <w:unhideWhenUsed/>
    <w:qFormat/>
    <w:rsid w:val="0039796F"/>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 w:val="28"/>
      <w:szCs w:val="28"/>
    </w:rPr>
  </w:style>
  <w:style w:type="paragraph" w:styleId="TOC3">
    <w:name w:val="toc 3"/>
    <w:basedOn w:val="Normal"/>
    <w:next w:val="Normal"/>
    <w:autoRedefine/>
    <w:uiPriority w:val="39"/>
    <w:unhideWhenUsed/>
    <w:qFormat/>
    <w:rsid w:val="0039796F"/>
    <w:pPr>
      <w:spacing w:after="0"/>
      <w:ind w:left="440"/>
    </w:pPr>
    <w:rPr>
      <w:i/>
      <w:iCs/>
      <w:sz w:val="20"/>
      <w:szCs w:val="20"/>
    </w:rPr>
  </w:style>
  <w:style w:type="paragraph" w:styleId="TOC4">
    <w:name w:val="toc 4"/>
    <w:basedOn w:val="Normal"/>
    <w:next w:val="Normal"/>
    <w:autoRedefine/>
    <w:uiPriority w:val="39"/>
    <w:unhideWhenUsed/>
    <w:rsid w:val="0039796F"/>
    <w:pPr>
      <w:spacing w:after="0"/>
      <w:ind w:left="660"/>
    </w:pPr>
    <w:rPr>
      <w:sz w:val="18"/>
      <w:szCs w:val="18"/>
    </w:rPr>
  </w:style>
  <w:style w:type="paragraph" w:styleId="TOC5">
    <w:name w:val="toc 5"/>
    <w:basedOn w:val="Normal"/>
    <w:next w:val="Normal"/>
    <w:autoRedefine/>
    <w:uiPriority w:val="39"/>
    <w:unhideWhenUsed/>
    <w:rsid w:val="0039796F"/>
    <w:pPr>
      <w:spacing w:after="0"/>
      <w:ind w:left="880"/>
    </w:pPr>
    <w:rPr>
      <w:sz w:val="18"/>
      <w:szCs w:val="18"/>
    </w:rPr>
  </w:style>
  <w:style w:type="paragraph" w:styleId="TOC6">
    <w:name w:val="toc 6"/>
    <w:basedOn w:val="Normal"/>
    <w:next w:val="Normal"/>
    <w:autoRedefine/>
    <w:uiPriority w:val="39"/>
    <w:unhideWhenUsed/>
    <w:rsid w:val="0039796F"/>
    <w:pPr>
      <w:spacing w:after="0"/>
      <w:ind w:left="1100"/>
    </w:pPr>
    <w:rPr>
      <w:sz w:val="18"/>
      <w:szCs w:val="18"/>
    </w:rPr>
  </w:style>
  <w:style w:type="paragraph" w:styleId="TOC7">
    <w:name w:val="toc 7"/>
    <w:basedOn w:val="Normal"/>
    <w:next w:val="Normal"/>
    <w:autoRedefine/>
    <w:uiPriority w:val="39"/>
    <w:unhideWhenUsed/>
    <w:rsid w:val="0039796F"/>
    <w:pPr>
      <w:spacing w:after="0"/>
      <w:ind w:left="1320"/>
    </w:pPr>
    <w:rPr>
      <w:sz w:val="18"/>
      <w:szCs w:val="18"/>
    </w:rPr>
  </w:style>
  <w:style w:type="paragraph" w:styleId="TOC8">
    <w:name w:val="toc 8"/>
    <w:basedOn w:val="Normal"/>
    <w:next w:val="Normal"/>
    <w:autoRedefine/>
    <w:uiPriority w:val="39"/>
    <w:unhideWhenUsed/>
    <w:rsid w:val="0039796F"/>
    <w:pPr>
      <w:spacing w:after="0"/>
      <w:ind w:left="1540"/>
    </w:pPr>
    <w:rPr>
      <w:sz w:val="18"/>
      <w:szCs w:val="18"/>
    </w:rPr>
  </w:style>
  <w:style w:type="paragraph" w:styleId="TOC9">
    <w:name w:val="toc 9"/>
    <w:basedOn w:val="Normal"/>
    <w:next w:val="Normal"/>
    <w:autoRedefine/>
    <w:uiPriority w:val="39"/>
    <w:unhideWhenUsed/>
    <w:rsid w:val="0039796F"/>
    <w:pPr>
      <w:spacing w:after="0"/>
      <w:ind w:left="1760"/>
    </w:pPr>
    <w:rPr>
      <w:sz w:val="18"/>
      <w:szCs w:val="18"/>
    </w:rPr>
  </w:style>
  <w:style w:type="character" w:styleId="FollowedHyperlink">
    <w:name w:val="FollowedHyperlink"/>
    <w:basedOn w:val="DefaultParagraphFont"/>
    <w:uiPriority w:val="99"/>
    <w:semiHidden/>
    <w:unhideWhenUsed/>
    <w:rsid w:val="00CB51AE"/>
    <w:rPr>
      <w:color w:val="800080" w:themeColor="followedHyperlink"/>
      <w:u w:val="single"/>
    </w:rPr>
  </w:style>
  <w:style w:type="paragraph" w:styleId="NoSpacing">
    <w:name w:val="No Spacing"/>
    <w:uiPriority w:val="1"/>
    <w:qFormat/>
    <w:rsid w:val="006D67A2"/>
    <w:pPr>
      <w:spacing w:after="0" w:line="240" w:lineRule="auto"/>
    </w:pPr>
  </w:style>
  <w:style w:type="paragraph" w:styleId="BodyText2">
    <w:name w:val="Body Text 2"/>
    <w:basedOn w:val="Normal"/>
    <w:link w:val="BodyText2Char"/>
    <w:uiPriority w:val="99"/>
    <w:semiHidden/>
    <w:unhideWhenUsed/>
    <w:rsid w:val="00DA1F1A"/>
    <w:pPr>
      <w:spacing w:after="120" w:line="480" w:lineRule="auto"/>
    </w:pPr>
  </w:style>
  <w:style w:type="character" w:customStyle="1" w:styleId="BodyText2Char">
    <w:name w:val="Body Text 2 Char"/>
    <w:basedOn w:val="DefaultParagraphFont"/>
    <w:link w:val="BodyText2"/>
    <w:uiPriority w:val="99"/>
    <w:semiHidden/>
    <w:rsid w:val="00DA1F1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6897406">
      <w:bodyDiv w:val="1"/>
      <w:marLeft w:val="0"/>
      <w:marRight w:val="0"/>
      <w:marTop w:val="0"/>
      <w:marBottom w:val="0"/>
      <w:divBdr>
        <w:top w:val="none" w:sz="0" w:space="0" w:color="auto"/>
        <w:left w:val="none" w:sz="0" w:space="0" w:color="auto"/>
        <w:bottom w:val="none" w:sz="0" w:space="0" w:color="auto"/>
        <w:right w:val="none" w:sz="0" w:space="0" w:color="auto"/>
      </w:divBdr>
      <w:divsChild>
        <w:div w:id="10645016">
          <w:marLeft w:val="0"/>
          <w:marRight w:val="0"/>
          <w:marTop w:val="0"/>
          <w:marBottom w:val="0"/>
          <w:divBdr>
            <w:top w:val="none" w:sz="0" w:space="0" w:color="auto"/>
            <w:left w:val="none" w:sz="0" w:space="0" w:color="auto"/>
            <w:bottom w:val="none" w:sz="0" w:space="0" w:color="auto"/>
            <w:right w:val="none" w:sz="0" w:space="0" w:color="auto"/>
          </w:divBdr>
        </w:div>
        <w:div w:id="444807906">
          <w:marLeft w:val="0"/>
          <w:marRight w:val="0"/>
          <w:marTop w:val="0"/>
          <w:marBottom w:val="0"/>
          <w:divBdr>
            <w:top w:val="none" w:sz="0" w:space="0" w:color="auto"/>
            <w:left w:val="none" w:sz="0" w:space="0" w:color="auto"/>
            <w:bottom w:val="none" w:sz="0" w:space="0" w:color="auto"/>
            <w:right w:val="none" w:sz="0" w:space="0" w:color="auto"/>
          </w:divBdr>
          <w:divsChild>
            <w:div w:id="893463913">
              <w:marLeft w:val="0"/>
              <w:marRight w:val="0"/>
              <w:marTop w:val="0"/>
              <w:marBottom w:val="0"/>
              <w:divBdr>
                <w:top w:val="none" w:sz="0" w:space="0" w:color="auto"/>
                <w:left w:val="none" w:sz="0" w:space="0" w:color="auto"/>
                <w:bottom w:val="none" w:sz="0" w:space="0" w:color="auto"/>
                <w:right w:val="none" w:sz="0" w:space="0" w:color="auto"/>
              </w:divBdr>
            </w:div>
            <w:div w:id="1141381270">
              <w:marLeft w:val="0"/>
              <w:marRight w:val="0"/>
              <w:marTop w:val="0"/>
              <w:marBottom w:val="0"/>
              <w:divBdr>
                <w:top w:val="none" w:sz="0" w:space="0" w:color="auto"/>
                <w:left w:val="none" w:sz="0" w:space="0" w:color="auto"/>
                <w:bottom w:val="none" w:sz="0" w:space="0" w:color="auto"/>
                <w:right w:val="none" w:sz="0" w:space="0" w:color="auto"/>
              </w:divBdr>
              <w:divsChild>
                <w:div w:id="1380402429">
                  <w:marLeft w:val="0"/>
                  <w:marRight w:val="0"/>
                  <w:marTop w:val="0"/>
                  <w:marBottom w:val="0"/>
                  <w:divBdr>
                    <w:top w:val="none" w:sz="0" w:space="0" w:color="auto"/>
                    <w:left w:val="none" w:sz="0" w:space="0" w:color="auto"/>
                    <w:bottom w:val="none" w:sz="0" w:space="0" w:color="auto"/>
                    <w:right w:val="none" w:sz="0" w:space="0" w:color="auto"/>
                  </w:divBdr>
                  <w:divsChild>
                    <w:div w:id="949049126">
                      <w:marLeft w:val="0"/>
                      <w:marRight w:val="0"/>
                      <w:marTop w:val="0"/>
                      <w:marBottom w:val="0"/>
                      <w:divBdr>
                        <w:top w:val="none" w:sz="0" w:space="0" w:color="auto"/>
                        <w:left w:val="none" w:sz="0" w:space="0" w:color="auto"/>
                        <w:bottom w:val="none" w:sz="0" w:space="0" w:color="auto"/>
                        <w:right w:val="none" w:sz="0" w:space="0" w:color="auto"/>
                      </w:divBdr>
                    </w:div>
                    <w:div w:id="1945915464">
                      <w:marLeft w:val="0"/>
                      <w:marRight w:val="0"/>
                      <w:marTop w:val="0"/>
                      <w:marBottom w:val="0"/>
                      <w:divBdr>
                        <w:top w:val="none" w:sz="0" w:space="0" w:color="auto"/>
                        <w:left w:val="none" w:sz="0" w:space="0" w:color="auto"/>
                        <w:bottom w:val="none" w:sz="0" w:space="0" w:color="auto"/>
                        <w:right w:val="none" w:sz="0" w:space="0" w:color="auto"/>
                      </w:divBdr>
                    </w:div>
                    <w:div w:id="206339114">
                      <w:marLeft w:val="0"/>
                      <w:marRight w:val="0"/>
                      <w:marTop w:val="0"/>
                      <w:marBottom w:val="0"/>
                      <w:divBdr>
                        <w:top w:val="none" w:sz="0" w:space="0" w:color="auto"/>
                        <w:left w:val="none" w:sz="0" w:space="0" w:color="auto"/>
                        <w:bottom w:val="none" w:sz="0" w:space="0" w:color="auto"/>
                        <w:right w:val="none" w:sz="0" w:space="0" w:color="auto"/>
                      </w:divBdr>
                    </w:div>
                    <w:div w:id="90275730">
                      <w:marLeft w:val="0"/>
                      <w:marRight w:val="0"/>
                      <w:marTop w:val="0"/>
                      <w:marBottom w:val="0"/>
                      <w:divBdr>
                        <w:top w:val="none" w:sz="0" w:space="0" w:color="auto"/>
                        <w:left w:val="none" w:sz="0" w:space="0" w:color="auto"/>
                        <w:bottom w:val="none" w:sz="0" w:space="0" w:color="auto"/>
                        <w:right w:val="none" w:sz="0" w:space="0" w:color="auto"/>
                      </w:divBdr>
                    </w:div>
                    <w:div w:id="741298255">
                      <w:marLeft w:val="0"/>
                      <w:marRight w:val="0"/>
                      <w:marTop w:val="0"/>
                      <w:marBottom w:val="0"/>
                      <w:divBdr>
                        <w:top w:val="none" w:sz="0" w:space="0" w:color="auto"/>
                        <w:left w:val="none" w:sz="0" w:space="0" w:color="auto"/>
                        <w:bottom w:val="none" w:sz="0" w:space="0" w:color="auto"/>
                        <w:right w:val="none" w:sz="0" w:space="0" w:color="auto"/>
                      </w:divBdr>
                    </w:div>
                    <w:div w:id="431125365">
                      <w:marLeft w:val="0"/>
                      <w:marRight w:val="0"/>
                      <w:marTop w:val="0"/>
                      <w:marBottom w:val="0"/>
                      <w:divBdr>
                        <w:top w:val="none" w:sz="0" w:space="0" w:color="auto"/>
                        <w:left w:val="none" w:sz="0" w:space="0" w:color="auto"/>
                        <w:bottom w:val="none" w:sz="0" w:space="0" w:color="auto"/>
                        <w:right w:val="none" w:sz="0" w:space="0" w:color="auto"/>
                      </w:divBdr>
                    </w:div>
                    <w:div w:id="2021468073">
                      <w:marLeft w:val="0"/>
                      <w:marRight w:val="0"/>
                      <w:marTop w:val="0"/>
                      <w:marBottom w:val="0"/>
                      <w:divBdr>
                        <w:top w:val="none" w:sz="0" w:space="0" w:color="auto"/>
                        <w:left w:val="none" w:sz="0" w:space="0" w:color="auto"/>
                        <w:bottom w:val="none" w:sz="0" w:space="0" w:color="auto"/>
                        <w:right w:val="none" w:sz="0" w:space="0" w:color="auto"/>
                      </w:divBdr>
                    </w:div>
                    <w:div w:id="612975824">
                      <w:marLeft w:val="0"/>
                      <w:marRight w:val="0"/>
                      <w:marTop w:val="0"/>
                      <w:marBottom w:val="0"/>
                      <w:divBdr>
                        <w:top w:val="none" w:sz="0" w:space="0" w:color="auto"/>
                        <w:left w:val="none" w:sz="0" w:space="0" w:color="auto"/>
                        <w:bottom w:val="none" w:sz="0" w:space="0" w:color="auto"/>
                        <w:right w:val="none" w:sz="0" w:space="0" w:color="auto"/>
                      </w:divBdr>
                    </w:div>
                    <w:div w:id="155847810">
                      <w:marLeft w:val="0"/>
                      <w:marRight w:val="0"/>
                      <w:marTop w:val="0"/>
                      <w:marBottom w:val="0"/>
                      <w:divBdr>
                        <w:top w:val="none" w:sz="0" w:space="0" w:color="auto"/>
                        <w:left w:val="none" w:sz="0" w:space="0" w:color="auto"/>
                        <w:bottom w:val="none" w:sz="0" w:space="0" w:color="auto"/>
                        <w:right w:val="none" w:sz="0" w:space="0" w:color="auto"/>
                      </w:divBdr>
                    </w:div>
                    <w:div w:id="1484659266">
                      <w:marLeft w:val="0"/>
                      <w:marRight w:val="0"/>
                      <w:marTop w:val="0"/>
                      <w:marBottom w:val="0"/>
                      <w:divBdr>
                        <w:top w:val="none" w:sz="0" w:space="0" w:color="auto"/>
                        <w:left w:val="none" w:sz="0" w:space="0" w:color="auto"/>
                        <w:bottom w:val="none" w:sz="0" w:space="0" w:color="auto"/>
                        <w:right w:val="none" w:sz="0" w:space="0" w:color="auto"/>
                      </w:divBdr>
                    </w:div>
                    <w:div w:id="1396706724">
                      <w:marLeft w:val="0"/>
                      <w:marRight w:val="0"/>
                      <w:marTop w:val="0"/>
                      <w:marBottom w:val="0"/>
                      <w:divBdr>
                        <w:top w:val="none" w:sz="0" w:space="0" w:color="auto"/>
                        <w:left w:val="none" w:sz="0" w:space="0" w:color="auto"/>
                        <w:bottom w:val="none" w:sz="0" w:space="0" w:color="auto"/>
                        <w:right w:val="none" w:sz="0" w:space="0" w:color="auto"/>
                      </w:divBdr>
                    </w:div>
                    <w:div w:id="1269040645">
                      <w:marLeft w:val="0"/>
                      <w:marRight w:val="0"/>
                      <w:marTop w:val="0"/>
                      <w:marBottom w:val="0"/>
                      <w:divBdr>
                        <w:top w:val="none" w:sz="0" w:space="0" w:color="auto"/>
                        <w:left w:val="none" w:sz="0" w:space="0" w:color="auto"/>
                        <w:bottom w:val="none" w:sz="0" w:space="0" w:color="auto"/>
                        <w:right w:val="none" w:sz="0" w:space="0" w:color="auto"/>
                      </w:divBdr>
                    </w:div>
                    <w:div w:id="2048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2689937">
              <w:marLeft w:val="0"/>
              <w:marRight w:val="0"/>
              <w:marTop w:val="0"/>
              <w:marBottom w:val="0"/>
              <w:divBdr>
                <w:top w:val="none" w:sz="0" w:space="0" w:color="auto"/>
                <w:left w:val="none" w:sz="0" w:space="0" w:color="auto"/>
                <w:bottom w:val="none" w:sz="0" w:space="0" w:color="auto"/>
                <w:right w:val="none" w:sz="0" w:space="0" w:color="auto"/>
              </w:divBdr>
              <w:divsChild>
                <w:div w:id="96146313">
                  <w:marLeft w:val="0"/>
                  <w:marRight w:val="0"/>
                  <w:marTop w:val="0"/>
                  <w:marBottom w:val="0"/>
                  <w:divBdr>
                    <w:top w:val="none" w:sz="0" w:space="0" w:color="auto"/>
                    <w:left w:val="none" w:sz="0" w:space="0" w:color="auto"/>
                    <w:bottom w:val="none" w:sz="0" w:space="0" w:color="auto"/>
                    <w:right w:val="none" w:sz="0" w:space="0" w:color="auto"/>
                  </w:divBdr>
                  <w:divsChild>
                    <w:div w:id="1219828967">
                      <w:marLeft w:val="0"/>
                      <w:marRight w:val="0"/>
                      <w:marTop w:val="0"/>
                      <w:marBottom w:val="0"/>
                      <w:divBdr>
                        <w:top w:val="none" w:sz="0" w:space="0" w:color="auto"/>
                        <w:left w:val="none" w:sz="0" w:space="0" w:color="auto"/>
                        <w:bottom w:val="none" w:sz="0" w:space="0" w:color="auto"/>
                        <w:right w:val="none" w:sz="0" w:space="0" w:color="auto"/>
                      </w:divBdr>
                    </w:div>
                    <w:div w:id="1324162361">
                      <w:marLeft w:val="0"/>
                      <w:marRight w:val="0"/>
                      <w:marTop w:val="0"/>
                      <w:marBottom w:val="0"/>
                      <w:divBdr>
                        <w:top w:val="none" w:sz="0" w:space="0" w:color="auto"/>
                        <w:left w:val="none" w:sz="0" w:space="0" w:color="auto"/>
                        <w:bottom w:val="none" w:sz="0" w:space="0" w:color="auto"/>
                        <w:right w:val="none" w:sz="0" w:space="0" w:color="auto"/>
                      </w:divBdr>
                    </w:div>
                    <w:div w:id="1841501801">
                      <w:marLeft w:val="0"/>
                      <w:marRight w:val="0"/>
                      <w:marTop w:val="0"/>
                      <w:marBottom w:val="0"/>
                      <w:divBdr>
                        <w:top w:val="none" w:sz="0" w:space="0" w:color="auto"/>
                        <w:left w:val="none" w:sz="0" w:space="0" w:color="auto"/>
                        <w:bottom w:val="none" w:sz="0" w:space="0" w:color="auto"/>
                        <w:right w:val="none" w:sz="0" w:space="0" w:color="auto"/>
                      </w:divBdr>
                    </w:div>
                    <w:div w:id="730930915">
                      <w:marLeft w:val="0"/>
                      <w:marRight w:val="0"/>
                      <w:marTop w:val="0"/>
                      <w:marBottom w:val="0"/>
                      <w:divBdr>
                        <w:top w:val="none" w:sz="0" w:space="0" w:color="auto"/>
                        <w:left w:val="none" w:sz="0" w:space="0" w:color="auto"/>
                        <w:bottom w:val="none" w:sz="0" w:space="0" w:color="auto"/>
                        <w:right w:val="none" w:sz="0" w:space="0" w:color="auto"/>
                      </w:divBdr>
                    </w:div>
                    <w:div w:id="1788308946">
                      <w:marLeft w:val="0"/>
                      <w:marRight w:val="0"/>
                      <w:marTop w:val="0"/>
                      <w:marBottom w:val="0"/>
                      <w:divBdr>
                        <w:top w:val="none" w:sz="0" w:space="0" w:color="auto"/>
                        <w:left w:val="none" w:sz="0" w:space="0" w:color="auto"/>
                        <w:bottom w:val="none" w:sz="0" w:space="0" w:color="auto"/>
                        <w:right w:val="none" w:sz="0" w:space="0" w:color="auto"/>
                      </w:divBdr>
                    </w:div>
                    <w:div w:id="962884177">
                      <w:marLeft w:val="0"/>
                      <w:marRight w:val="0"/>
                      <w:marTop w:val="0"/>
                      <w:marBottom w:val="0"/>
                      <w:divBdr>
                        <w:top w:val="none" w:sz="0" w:space="0" w:color="auto"/>
                        <w:left w:val="none" w:sz="0" w:space="0" w:color="auto"/>
                        <w:bottom w:val="none" w:sz="0" w:space="0" w:color="auto"/>
                        <w:right w:val="none" w:sz="0" w:space="0" w:color="auto"/>
                      </w:divBdr>
                    </w:div>
                    <w:div w:id="1014384605">
                      <w:marLeft w:val="0"/>
                      <w:marRight w:val="0"/>
                      <w:marTop w:val="0"/>
                      <w:marBottom w:val="0"/>
                      <w:divBdr>
                        <w:top w:val="none" w:sz="0" w:space="0" w:color="auto"/>
                        <w:left w:val="none" w:sz="0" w:space="0" w:color="auto"/>
                        <w:bottom w:val="none" w:sz="0" w:space="0" w:color="auto"/>
                        <w:right w:val="none" w:sz="0" w:space="0" w:color="auto"/>
                      </w:divBdr>
                    </w:div>
                    <w:div w:id="1076050707">
                      <w:marLeft w:val="0"/>
                      <w:marRight w:val="0"/>
                      <w:marTop w:val="0"/>
                      <w:marBottom w:val="0"/>
                      <w:divBdr>
                        <w:top w:val="none" w:sz="0" w:space="0" w:color="auto"/>
                        <w:left w:val="none" w:sz="0" w:space="0" w:color="auto"/>
                        <w:bottom w:val="none" w:sz="0" w:space="0" w:color="auto"/>
                        <w:right w:val="none" w:sz="0" w:space="0" w:color="auto"/>
                      </w:divBdr>
                    </w:div>
                    <w:div w:id="1646816661">
                      <w:marLeft w:val="0"/>
                      <w:marRight w:val="0"/>
                      <w:marTop w:val="0"/>
                      <w:marBottom w:val="0"/>
                      <w:divBdr>
                        <w:top w:val="none" w:sz="0" w:space="0" w:color="auto"/>
                        <w:left w:val="none" w:sz="0" w:space="0" w:color="auto"/>
                        <w:bottom w:val="none" w:sz="0" w:space="0" w:color="auto"/>
                        <w:right w:val="none" w:sz="0" w:space="0" w:color="auto"/>
                      </w:divBdr>
                      <w:divsChild>
                        <w:div w:id="1353655007">
                          <w:blockQuote w:val="1"/>
                          <w:marLeft w:val="720"/>
                          <w:marRight w:val="720"/>
                          <w:marTop w:val="100"/>
                          <w:marBottom w:val="100"/>
                          <w:divBdr>
                            <w:top w:val="none" w:sz="0" w:space="0" w:color="auto"/>
                            <w:left w:val="none" w:sz="0" w:space="0" w:color="auto"/>
                            <w:bottom w:val="none" w:sz="0" w:space="0" w:color="auto"/>
                            <w:right w:val="none" w:sz="0" w:space="0" w:color="auto"/>
                          </w:divBdr>
                        </w:div>
                        <w:div w:id="181088691">
                          <w:blockQuote w:val="1"/>
                          <w:marLeft w:val="720"/>
                          <w:marRight w:val="720"/>
                          <w:marTop w:val="100"/>
                          <w:marBottom w:val="100"/>
                          <w:divBdr>
                            <w:top w:val="none" w:sz="0" w:space="0" w:color="auto"/>
                            <w:left w:val="none" w:sz="0" w:space="0" w:color="auto"/>
                            <w:bottom w:val="none" w:sz="0" w:space="0" w:color="auto"/>
                            <w:right w:val="none" w:sz="0" w:space="0" w:color="auto"/>
                          </w:divBdr>
                        </w:div>
                        <w:div w:id="129748987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65646080">
                      <w:marLeft w:val="0"/>
                      <w:marRight w:val="0"/>
                      <w:marTop w:val="0"/>
                      <w:marBottom w:val="0"/>
                      <w:divBdr>
                        <w:top w:val="none" w:sz="0" w:space="0" w:color="auto"/>
                        <w:left w:val="none" w:sz="0" w:space="0" w:color="auto"/>
                        <w:bottom w:val="none" w:sz="0" w:space="0" w:color="auto"/>
                        <w:right w:val="none" w:sz="0" w:space="0" w:color="auto"/>
                      </w:divBdr>
                      <w:divsChild>
                        <w:div w:id="783155761">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 w:id="1600142931">
                      <w:marLeft w:val="0"/>
                      <w:marRight w:val="0"/>
                      <w:marTop w:val="0"/>
                      <w:marBottom w:val="0"/>
                      <w:divBdr>
                        <w:top w:val="none" w:sz="0" w:space="0" w:color="auto"/>
                        <w:left w:val="none" w:sz="0" w:space="0" w:color="auto"/>
                        <w:bottom w:val="none" w:sz="0" w:space="0" w:color="auto"/>
                        <w:right w:val="none" w:sz="0" w:space="0" w:color="auto"/>
                      </w:divBdr>
                    </w:div>
                    <w:div w:id="1373194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6873081">
      <w:bodyDiv w:val="1"/>
      <w:marLeft w:val="0"/>
      <w:marRight w:val="0"/>
      <w:marTop w:val="0"/>
      <w:marBottom w:val="0"/>
      <w:divBdr>
        <w:top w:val="none" w:sz="0" w:space="0" w:color="auto"/>
        <w:left w:val="none" w:sz="0" w:space="0" w:color="auto"/>
        <w:bottom w:val="none" w:sz="0" w:space="0" w:color="auto"/>
        <w:right w:val="none" w:sz="0" w:space="0" w:color="auto"/>
      </w:divBdr>
    </w:div>
    <w:div w:id="513962484">
      <w:bodyDiv w:val="1"/>
      <w:marLeft w:val="0"/>
      <w:marRight w:val="0"/>
      <w:marTop w:val="0"/>
      <w:marBottom w:val="0"/>
      <w:divBdr>
        <w:top w:val="none" w:sz="0" w:space="0" w:color="auto"/>
        <w:left w:val="none" w:sz="0" w:space="0" w:color="auto"/>
        <w:bottom w:val="none" w:sz="0" w:space="0" w:color="auto"/>
        <w:right w:val="none" w:sz="0" w:space="0" w:color="auto"/>
      </w:divBdr>
    </w:div>
    <w:div w:id="646015260">
      <w:bodyDiv w:val="1"/>
      <w:marLeft w:val="0"/>
      <w:marRight w:val="0"/>
      <w:marTop w:val="0"/>
      <w:marBottom w:val="0"/>
      <w:divBdr>
        <w:top w:val="none" w:sz="0" w:space="0" w:color="auto"/>
        <w:left w:val="none" w:sz="0" w:space="0" w:color="auto"/>
        <w:bottom w:val="none" w:sz="0" w:space="0" w:color="auto"/>
        <w:right w:val="none" w:sz="0" w:space="0" w:color="auto"/>
      </w:divBdr>
    </w:div>
    <w:div w:id="665134880">
      <w:bodyDiv w:val="1"/>
      <w:marLeft w:val="0"/>
      <w:marRight w:val="0"/>
      <w:marTop w:val="0"/>
      <w:marBottom w:val="0"/>
      <w:divBdr>
        <w:top w:val="none" w:sz="0" w:space="0" w:color="auto"/>
        <w:left w:val="none" w:sz="0" w:space="0" w:color="auto"/>
        <w:bottom w:val="none" w:sz="0" w:space="0" w:color="auto"/>
        <w:right w:val="none" w:sz="0" w:space="0" w:color="auto"/>
      </w:divBdr>
    </w:div>
    <w:div w:id="742751650">
      <w:bodyDiv w:val="1"/>
      <w:marLeft w:val="0"/>
      <w:marRight w:val="0"/>
      <w:marTop w:val="0"/>
      <w:marBottom w:val="0"/>
      <w:divBdr>
        <w:top w:val="none" w:sz="0" w:space="0" w:color="auto"/>
        <w:left w:val="none" w:sz="0" w:space="0" w:color="auto"/>
        <w:bottom w:val="none" w:sz="0" w:space="0" w:color="auto"/>
        <w:right w:val="none" w:sz="0" w:space="0" w:color="auto"/>
      </w:divBdr>
      <w:divsChild>
        <w:div w:id="163472659">
          <w:marLeft w:val="0"/>
          <w:marRight w:val="0"/>
          <w:marTop w:val="0"/>
          <w:marBottom w:val="0"/>
          <w:divBdr>
            <w:top w:val="none" w:sz="0" w:space="0" w:color="auto"/>
            <w:left w:val="none" w:sz="0" w:space="0" w:color="auto"/>
            <w:bottom w:val="none" w:sz="0" w:space="0" w:color="auto"/>
            <w:right w:val="none" w:sz="0" w:space="0" w:color="auto"/>
          </w:divBdr>
        </w:div>
        <w:div w:id="1629356198">
          <w:marLeft w:val="0"/>
          <w:marRight w:val="0"/>
          <w:marTop w:val="0"/>
          <w:marBottom w:val="0"/>
          <w:divBdr>
            <w:top w:val="none" w:sz="0" w:space="0" w:color="auto"/>
            <w:left w:val="none" w:sz="0" w:space="0" w:color="auto"/>
            <w:bottom w:val="none" w:sz="0" w:space="0" w:color="auto"/>
            <w:right w:val="none" w:sz="0" w:space="0" w:color="auto"/>
          </w:divBdr>
        </w:div>
        <w:div w:id="195581022">
          <w:marLeft w:val="0"/>
          <w:marRight w:val="0"/>
          <w:marTop w:val="0"/>
          <w:marBottom w:val="0"/>
          <w:divBdr>
            <w:top w:val="none" w:sz="0" w:space="0" w:color="auto"/>
            <w:left w:val="none" w:sz="0" w:space="0" w:color="auto"/>
            <w:bottom w:val="none" w:sz="0" w:space="0" w:color="auto"/>
            <w:right w:val="none" w:sz="0" w:space="0" w:color="auto"/>
          </w:divBdr>
        </w:div>
      </w:divsChild>
    </w:div>
    <w:div w:id="1050616817">
      <w:bodyDiv w:val="1"/>
      <w:marLeft w:val="0"/>
      <w:marRight w:val="0"/>
      <w:marTop w:val="0"/>
      <w:marBottom w:val="0"/>
      <w:divBdr>
        <w:top w:val="none" w:sz="0" w:space="0" w:color="auto"/>
        <w:left w:val="none" w:sz="0" w:space="0" w:color="auto"/>
        <w:bottom w:val="none" w:sz="0" w:space="0" w:color="auto"/>
        <w:right w:val="none" w:sz="0" w:space="0" w:color="auto"/>
      </w:divBdr>
    </w:div>
    <w:div w:id="1197935139">
      <w:bodyDiv w:val="1"/>
      <w:marLeft w:val="0"/>
      <w:marRight w:val="0"/>
      <w:marTop w:val="0"/>
      <w:marBottom w:val="0"/>
      <w:divBdr>
        <w:top w:val="none" w:sz="0" w:space="0" w:color="auto"/>
        <w:left w:val="none" w:sz="0" w:space="0" w:color="auto"/>
        <w:bottom w:val="none" w:sz="0" w:space="0" w:color="auto"/>
        <w:right w:val="none" w:sz="0" w:space="0" w:color="auto"/>
      </w:divBdr>
    </w:div>
    <w:div w:id="1319379401">
      <w:bodyDiv w:val="1"/>
      <w:marLeft w:val="0"/>
      <w:marRight w:val="0"/>
      <w:marTop w:val="0"/>
      <w:marBottom w:val="0"/>
      <w:divBdr>
        <w:top w:val="none" w:sz="0" w:space="0" w:color="auto"/>
        <w:left w:val="none" w:sz="0" w:space="0" w:color="auto"/>
        <w:bottom w:val="none" w:sz="0" w:space="0" w:color="auto"/>
        <w:right w:val="none" w:sz="0" w:space="0" w:color="auto"/>
      </w:divBdr>
      <w:divsChild>
        <w:div w:id="25565826">
          <w:marLeft w:val="0"/>
          <w:marRight w:val="0"/>
          <w:marTop w:val="0"/>
          <w:marBottom w:val="0"/>
          <w:divBdr>
            <w:top w:val="none" w:sz="0" w:space="0" w:color="auto"/>
            <w:left w:val="none" w:sz="0" w:space="0" w:color="auto"/>
            <w:bottom w:val="none" w:sz="0" w:space="0" w:color="auto"/>
            <w:right w:val="none" w:sz="0" w:space="0" w:color="auto"/>
          </w:divBdr>
        </w:div>
        <w:div w:id="1359045057">
          <w:marLeft w:val="0"/>
          <w:marRight w:val="0"/>
          <w:marTop w:val="0"/>
          <w:marBottom w:val="0"/>
          <w:divBdr>
            <w:top w:val="none" w:sz="0" w:space="0" w:color="auto"/>
            <w:left w:val="none" w:sz="0" w:space="0" w:color="auto"/>
            <w:bottom w:val="none" w:sz="0" w:space="0" w:color="auto"/>
            <w:right w:val="none" w:sz="0" w:space="0" w:color="auto"/>
          </w:divBdr>
          <w:divsChild>
            <w:div w:id="143014379">
              <w:marLeft w:val="0"/>
              <w:marRight w:val="0"/>
              <w:marTop w:val="0"/>
              <w:marBottom w:val="0"/>
              <w:divBdr>
                <w:top w:val="none" w:sz="0" w:space="0" w:color="auto"/>
                <w:left w:val="none" w:sz="0" w:space="0" w:color="auto"/>
                <w:bottom w:val="none" w:sz="0" w:space="0" w:color="auto"/>
                <w:right w:val="none" w:sz="0" w:space="0" w:color="auto"/>
              </w:divBdr>
            </w:div>
            <w:div w:id="1754735623">
              <w:marLeft w:val="0"/>
              <w:marRight w:val="0"/>
              <w:marTop w:val="0"/>
              <w:marBottom w:val="0"/>
              <w:divBdr>
                <w:top w:val="none" w:sz="0" w:space="0" w:color="auto"/>
                <w:left w:val="none" w:sz="0" w:space="0" w:color="auto"/>
                <w:bottom w:val="none" w:sz="0" w:space="0" w:color="auto"/>
                <w:right w:val="none" w:sz="0" w:space="0" w:color="auto"/>
              </w:divBdr>
              <w:divsChild>
                <w:div w:id="355273952">
                  <w:marLeft w:val="0"/>
                  <w:marRight w:val="0"/>
                  <w:marTop w:val="0"/>
                  <w:marBottom w:val="0"/>
                  <w:divBdr>
                    <w:top w:val="none" w:sz="0" w:space="0" w:color="auto"/>
                    <w:left w:val="none" w:sz="0" w:space="0" w:color="auto"/>
                    <w:bottom w:val="none" w:sz="0" w:space="0" w:color="auto"/>
                    <w:right w:val="none" w:sz="0" w:space="0" w:color="auto"/>
                  </w:divBdr>
                  <w:divsChild>
                    <w:div w:id="370307377">
                      <w:marLeft w:val="0"/>
                      <w:marRight w:val="0"/>
                      <w:marTop w:val="0"/>
                      <w:marBottom w:val="0"/>
                      <w:divBdr>
                        <w:top w:val="none" w:sz="0" w:space="0" w:color="auto"/>
                        <w:left w:val="none" w:sz="0" w:space="0" w:color="auto"/>
                        <w:bottom w:val="none" w:sz="0" w:space="0" w:color="auto"/>
                        <w:right w:val="none" w:sz="0" w:space="0" w:color="auto"/>
                      </w:divBdr>
                    </w:div>
                    <w:div w:id="159272996">
                      <w:marLeft w:val="0"/>
                      <w:marRight w:val="0"/>
                      <w:marTop w:val="0"/>
                      <w:marBottom w:val="0"/>
                      <w:divBdr>
                        <w:top w:val="none" w:sz="0" w:space="0" w:color="auto"/>
                        <w:left w:val="none" w:sz="0" w:space="0" w:color="auto"/>
                        <w:bottom w:val="none" w:sz="0" w:space="0" w:color="auto"/>
                        <w:right w:val="none" w:sz="0" w:space="0" w:color="auto"/>
                      </w:divBdr>
                    </w:div>
                    <w:div w:id="246571940">
                      <w:marLeft w:val="0"/>
                      <w:marRight w:val="0"/>
                      <w:marTop w:val="0"/>
                      <w:marBottom w:val="0"/>
                      <w:divBdr>
                        <w:top w:val="none" w:sz="0" w:space="0" w:color="auto"/>
                        <w:left w:val="none" w:sz="0" w:space="0" w:color="auto"/>
                        <w:bottom w:val="none" w:sz="0" w:space="0" w:color="auto"/>
                        <w:right w:val="none" w:sz="0" w:space="0" w:color="auto"/>
                      </w:divBdr>
                    </w:div>
                    <w:div w:id="1056975269">
                      <w:marLeft w:val="0"/>
                      <w:marRight w:val="0"/>
                      <w:marTop w:val="0"/>
                      <w:marBottom w:val="0"/>
                      <w:divBdr>
                        <w:top w:val="none" w:sz="0" w:space="0" w:color="auto"/>
                        <w:left w:val="none" w:sz="0" w:space="0" w:color="auto"/>
                        <w:bottom w:val="none" w:sz="0" w:space="0" w:color="auto"/>
                        <w:right w:val="none" w:sz="0" w:space="0" w:color="auto"/>
                      </w:divBdr>
                    </w:div>
                    <w:div w:id="932326250">
                      <w:marLeft w:val="0"/>
                      <w:marRight w:val="0"/>
                      <w:marTop w:val="0"/>
                      <w:marBottom w:val="0"/>
                      <w:divBdr>
                        <w:top w:val="none" w:sz="0" w:space="0" w:color="auto"/>
                        <w:left w:val="none" w:sz="0" w:space="0" w:color="auto"/>
                        <w:bottom w:val="none" w:sz="0" w:space="0" w:color="auto"/>
                        <w:right w:val="none" w:sz="0" w:space="0" w:color="auto"/>
                      </w:divBdr>
                    </w:div>
                    <w:div w:id="318775835">
                      <w:marLeft w:val="0"/>
                      <w:marRight w:val="0"/>
                      <w:marTop w:val="0"/>
                      <w:marBottom w:val="0"/>
                      <w:divBdr>
                        <w:top w:val="none" w:sz="0" w:space="0" w:color="auto"/>
                        <w:left w:val="none" w:sz="0" w:space="0" w:color="auto"/>
                        <w:bottom w:val="none" w:sz="0" w:space="0" w:color="auto"/>
                        <w:right w:val="none" w:sz="0" w:space="0" w:color="auto"/>
                      </w:divBdr>
                    </w:div>
                    <w:div w:id="2037153720">
                      <w:marLeft w:val="0"/>
                      <w:marRight w:val="0"/>
                      <w:marTop w:val="0"/>
                      <w:marBottom w:val="0"/>
                      <w:divBdr>
                        <w:top w:val="none" w:sz="0" w:space="0" w:color="auto"/>
                        <w:left w:val="none" w:sz="0" w:space="0" w:color="auto"/>
                        <w:bottom w:val="none" w:sz="0" w:space="0" w:color="auto"/>
                        <w:right w:val="none" w:sz="0" w:space="0" w:color="auto"/>
                      </w:divBdr>
                    </w:div>
                    <w:div w:id="1925995524">
                      <w:marLeft w:val="0"/>
                      <w:marRight w:val="0"/>
                      <w:marTop w:val="0"/>
                      <w:marBottom w:val="0"/>
                      <w:divBdr>
                        <w:top w:val="none" w:sz="0" w:space="0" w:color="auto"/>
                        <w:left w:val="none" w:sz="0" w:space="0" w:color="auto"/>
                        <w:bottom w:val="none" w:sz="0" w:space="0" w:color="auto"/>
                        <w:right w:val="none" w:sz="0" w:space="0" w:color="auto"/>
                      </w:divBdr>
                    </w:div>
                    <w:div w:id="610934208">
                      <w:marLeft w:val="0"/>
                      <w:marRight w:val="0"/>
                      <w:marTop w:val="0"/>
                      <w:marBottom w:val="0"/>
                      <w:divBdr>
                        <w:top w:val="none" w:sz="0" w:space="0" w:color="auto"/>
                        <w:left w:val="none" w:sz="0" w:space="0" w:color="auto"/>
                        <w:bottom w:val="none" w:sz="0" w:space="0" w:color="auto"/>
                        <w:right w:val="none" w:sz="0" w:space="0" w:color="auto"/>
                      </w:divBdr>
                    </w:div>
                    <w:div w:id="1673990531">
                      <w:marLeft w:val="0"/>
                      <w:marRight w:val="0"/>
                      <w:marTop w:val="0"/>
                      <w:marBottom w:val="0"/>
                      <w:divBdr>
                        <w:top w:val="none" w:sz="0" w:space="0" w:color="auto"/>
                        <w:left w:val="none" w:sz="0" w:space="0" w:color="auto"/>
                        <w:bottom w:val="none" w:sz="0" w:space="0" w:color="auto"/>
                        <w:right w:val="none" w:sz="0" w:space="0" w:color="auto"/>
                      </w:divBdr>
                    </w:div>
                    <w:div w:id="1331831667">
                      <w:marLeft w:val="0"/>
                      <w:marRight w:val="0"/>
                      <w:marTop w:val="0"/>
                      <w:marBottom w:val="0"/>
                      <w:divBdr>
                        <w:top w:val="none" w:sz="0" w:space="0" w:color="auto"/>
                        <w:left w:val="none" w:sz="0" w:space="0" w:color="auto"/>
                        <w:bottom w:val="none" w:sz="0" w:space="0" w:color="auto"/>
                        <w:right w:val="none" w:sz="0" w:space="0" w:color="auto"/>
                      </w:divBdr>
                    </w:div>
                    <w:div w:id="266039184">
                      <w:marLeft w:val="0"/>
                      <w:marRight w:val="0"/>
                      <w:marTop w:val="0"/>
                      <w:marBottom w:val="0"/>
                      <w:divBdr>
                        <w:top w:val="none" w:sz="0" w:space="0" w:color="auto"/>
                        <w:left w:val="none" w:sz="0" w:space="0" w:color="auto"/>
                        <w:bottom w:val="none" w:sz="0" w:space="0" w:color="auto"/>
                        <w:right w:val="none" w:sz="0" w:space="0" w:color="auto"/>
                      </w:divBdr>
                    </w:div>
                    <w:div w:id="588926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166673">
              <w:marLeft w:val="0"/>
              <w:marRight w:val="0"/>
              <w:marTop w:val="0"/>
              <w:marBottom w:val="0"/>
              <w:divBdr>
                <w:top w:val="none" w:sz="0" w:space="0" w:color="auto"/>
                <w:left w:val="none" w:sz="0" w:space="0" w:color="auto"/>
                <w:bottom w:val="none" w:sz="0" w:space="0" w:color="auto"/>
                <w:right w:val="none" w:sz="0" w:space="0" w:color="auto"/>
              </w:divBdr>
              <w:divsChild>
                <w:div w:id="881985750">
                  <w:marLeft w:val="0"/>
                  <w:marRight w:val="0"/>
                  <w:marTop w:val="0"/>
                  <w:marBottom w:val="0"/>
                  <w:divBdr>
                    <w:top w:val="none" w:sz="0" w:space="0" w:color="auto"/>
                    <w:left w:val="none" w:sz="0" w:space="0" w:color="auto"/>
                    <w:bottom w:val="none" w:sz="0" w:space="0" w:color="auto"/>
                    <w:right w:val="none" w:sz="0" w:space="0" w:color="auto"/>
                  </w:divBdr>
                  <w:divsChild>
                    <w:div w:id="616572401">
                      <w:marLeft w:val="0"/>
                      <w:marRight w:val="0"/>
                      <w:marTop w:val="0"/>
                      <w:marBottom w:val="0"/>
                      <w:divBdr>
                        <w:top w:val="none" w:sz="0" w:space="0" w:color="auto"/>
                        <w:left w:val="none" w:sz="0" w:space="0" w:color="auto"/>
                        <w:bottom w:val="none" w:sz="0" w:space="0" w:color="auto"/>
                        <w:right w:val="none" w:sz="0" w:space="0" w:color="auto"/>
                      </w:divBdr>
                    </w:div>
                    <w:div w:id="1879969507">
                      <w:marLeft w:val="0"/>
                      <w:marRight w:val="0"/>
                      <w:marTop w:val="0"/>
                      <w:marBottom w:val="0"/>
                      <w:divBdr>
                        <w:top w:val="none" w:sz="0" w:space="0" w:color="auto"/>
                        <w:left w:val="none" w:sz="0" w:space="0" w:color="auto"/>
                        <w:bottom w:val="none" w:sz="0" w:space="0" w:color="auto"/>
                        <w:right w:val="none" w:sz="0" w:space="0" w:color="auto"/>
                      </w:divBdr>
                    </w:div>
                    <w:div w:id="1798178076">
                      <w:marLeft w:val="0"/>
                      <w:marRight w:val="0"/>
                      <w:marTop w:val="0"/>
                      <w:marBottom w:val="0"/>
                      <w:divBdr>
                        <w:top w:val="none" w:sz="0" w:space="0" w:color="auto"/>
                        <w:left w:val="none" w:sz="0" w:space="0" w:color="auto"/>
                        <w:bottom w:val="none" w:sz="0" w:space="0" w:color="auto"/>
                        <w:right w:val="none" w:sz="0" w:space="0" w:color="auto"/>
                      </w:divBdr>
                    </w:div>
                    <w:div w:id="597254974">
                      <w:marLeft w:val="0"/>
                      <w:marRight w:val="0"/>
                      <w:marTop w:val="0"/>
                      <w:marBottom w:val="0"/>
                      <w:divBdr>
                        <w:top w:val="none" w:sz="0" w:space="0" w:color="auto"/>
                        <w:left w:val="none" w:sz="0" w:space="0" w:color="auto"/>
                        <w:bottom w:val="none" w:sz="0" w:space="0" w:color="auto"/>
                        <w:right w:val="none" w:sz="0" w:space="0" w:color="auto"/>
                      </w:divBdr>
                    </w:div>
                    <w:div w:id="580914811">
                      <w:marLeft w:val="0"/>
                      <w:marRight w:val="0"/>
                      <w:marTop w:val="0"/>
                      <w:marBottom w:val="0"/>
                      <w:divBdr>
                        <w:top w:val="none" w:sz="0" w:space="0" w:color="auto"/>
                        <w:left w:val="none" w:sz="0" w:space="0" w:color="auto"/>
                        <w:bottom w:val="none" w:sz="0" w:space="0" w:color="auto"/>
                        <w:right w:val="none" w:sz="0" w:space="0" w:color="auto"/>
                      </w:divBdr>
                    </w:div>
                    <w:div w:id="198054537">
                      <w:marLeft w:val="0"/>
                      <w:marRight w:val="0"/>
                      <w:marTop w:val="0"/>
                      <w:marBottom w:val="0"/>
                      <w:divBdr>
                        <w:top w:val="none" w:sz="0" w:space="0" w:color="auto"/>
                        <w:left w:val="none" w:sz="0" w:space="0" w:color="auto"/>
                        <w:bottom w:val="none" w:sz="0" w:space="0" w:color="auto"/>
                        <w:right w:val="none" w:sz="0" w:space="0" w:color="auto"/>
                      </w:divBdr>
                    </w:div>
                    <w:div w:id="1550917364">
                      <w:marLeft w:val="0"/>
                      <w:marRight w:val="0"/>
                      <w:marTop w:val="0"/>
                      <w:marBottom w:val="0"/>
                      <w:divBdr>
                        <w:top w:val="none" w:sz="0" w:space="0" w:color="auto"/>
                        <w:left w:val="none" w:sz="0" w:space="0" w:color="auto"/>
                        <w:bottom w:val="none" w:sz="0" w:space="0" w:color="auto"/>
                        <w:right w:val="none" w:sz="0" w:space="0" w:color="auto"/>
                      </w:divBdr>
                    </w:div>
                    <w:div w:id="1613395488">
                      <w:marLeft w:val="0"/>
                      <w:marRight w:val="0"/>
                      <w:marTop w:val="0"/>
                      <w:marBottom w:val="0"/>
                      <w:divBdr>
                        <w:top w:val="none" w:sz="0" w:space="0" w:color="auto"/>
                        <w:left w:val="none" w:sz="0" w:space="0" w:color="auto"/>
                        <w:bottom w:val="none" w:sz="0" w:space="0" w:color="auto"/>
                        <w:right w:val="none" w:sz="0" w:space="0" w:color="auto"/>
                      </w:divBdr>
                    </w:div>
                    <w:div w:id="625962951">
                      <w:marLeft w:val="0"/>
                      <w:marRight w:val="0"/>
                      <w:marTop w:val="0"/>
                      <w:marBottom w:val="0"/>
                      <w:divBdr>
                        <w:top w:val="none" w:sz="0" w:space="0" w:color="auto"/>
                        <w:left w:val="none" w:sz="0" w:space="0" w:color="auto"/>
                        <w:bottom w:val="none" w:sz="0" w:space="0" w:color="auto"/>
                        <w:right w:val="none" w:sz="0" w:space="0" w:color="auto"/>
                      </w:divBdr>
                      <w:divsChild>
                        <w:div w:id="1275289305">
                          <w:blockQuote w:val="1"/>
                          <w:marLeft w:val="720"/>
                          <w:marRight w:val="720"/>
                          <w:marTop w:val="100"/>
                          <w:marBottom w:val="100"/>
                          <w:divBdr>
                            <w:top w:val="none" w:sz="0" w:space="0" w:color="auto"/>
                            <w:left w:val="none" w:sz="0" w:space="0" w:color="auto"/>
                            <w:bottom w:val="none" w:sz="0" w:space="0" w:color="auto"/>
                            <w:right w:val="none" w:sz="0" w:space="0" w:color="auto"/>
                          </w:divBdr>
                        </w:div>
                        <w:div w:id="778573151">
                          <w:blockQuote w:val="1"/>
                          <w:marLeft w:val="720"/>
                          <w:marRight w:val="720"/>
                          <w:marTop w:val="100"/>
                          <w:marBottom w:val="100"/>
                          <w:divBdr>
                            <w:top w:val="none" w:sz="0" w:space="0" w:color="auto"/>
                            <w:left w:val="none" w:sz="0" w:space="0" w:color="auto"/>
                            <w:bottom w:val="none" w:sz="0" w:space="0" w:color="auto"/>
                            <w:right w:val="none" w:sz="0" w:space="0" w:color="auto"/>
                          </w:divBdr>
                        </w:div>
                        <w:div w:id="139921210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07583358">
                      <w:marLeft w:val="0"/>
                      <w:marRight w:val="0"/>
                      <w:marTop w:val="0"/>
                      <w:marBottom w:val="0"/>
                      <w:divBdr>
                        <w:top w:val="none" w:sz="0" w:space="0" w:color="auto"/>
                        <w:left w:val="none" w:sz="0" w:space="0" w:color="auto"/>
                        <w:bottom w:val="none" w:sz="0" w:space="0" w:color="auto"/>
                        <w:right w:val="none" w:sz="0" w:space="0" w:color="auto"/>
                      </w:divBdr>
                      <w:divsChild>
                        <w:div w:id="513424874">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 w:id="1284920566">
                      <w:marLeft w:val="0"/>
                      <w:marRight w:val="0"/>
                      <w:marTop w:val="0"/>
                      <w:marBottom w:val="0"/>
                      <w:divBdr>
                        <w:top w:val="none" w:sz="0" w:space="0" w:color="auto"/>
                        <w:left w:val="none" w:sz="0" w:space="0" w:color="auto"/>
                        <w:bottom w:val="none" w:sz="0" w:space="0" w:color="auto"/>
                        <w:right w:val="none" w:sz="0" w:space="0" w:color="auto"/>
                      </w:divBdr>
                    </w:div>
                    <w:div w:id="2114863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2767071">
      <w:bodyDiv w:val="1"/>
      <w:marLeft w:val="0"/>
      <w:marRight w:val="0"/>
      <w:marTop w:val="0"/>
      <w:marBottom w:val="0"/>
      <w:divBdr>
        <w:top w:val="none" w:sz="0" w:space="0" w:color="auto"/>
        <w:left w:val="none" w:sz="0" w:space="0" w:color="auto"/>
        <w:bottom w:val="none" w:sz="0" w:space="0" w:color="auto"/>
        <w:right w:val="none" w:sz="0" w:space="0" w:color="auto"/>
      </w:divBdr>
      <w:divsChild>
        <w:div w:id="2130010563">
          <w:blockQuote w:val="1"/>
          <w:marLeft w:val="720"/>
          <w:marRight w:val="720"/>
          <w:marTop w:val="100"/>
          <w:marBottom w:val="100"/>
          <w:divBdr>
            <w:top w:val="none" w:sz="0" w:space="0" w:color="auto"/>
            <w:left w:val="none" w:sz="0" w:space="0" w:color="auto"/>
            <w:bottom w:val="none" w:sz="0" w:space="0" w:color="auto"/>
            <w:right w:val="none" w:sz="0" w:space="0" w:color="auto"/>
          </w:divBdr>
        </w:div>
        <w:div w:id="1600217593">
          <w:blockQuote w:val="1"/>
          <w:marLeft w:val="720"/>
          <w:marRight w:val="720"/>
          <w:marTop w:val="100"/>
          <w:marBottom w:val="100"/>
          <w:divBdr>
            <w:top w:val="none" w:sz="0" w:space="0" w:color="auto"/>
            <w:left w:val="none" w:sz="0" w:space="0" w:color="auto"/>
            <w:bottom w:val="none" w:sz="0" w:space="0" w:color="auto"/>
            <w:right w:val="none" w:sz="0" w:space="0" w:color="auto"/>
          </w:divBdr>
        </w:div>
        <w:div w:id="1531452263">
          <w:blockQuote w:val="1"/>
          <w:marLeft w:val="720"/>
          <w:marRight w:val="720"/>
          <w:marTop w:val="100"/>
          <w:marBottom w:val="100"/>
          <w:divBdr>
            <w:top w:val="none" w:sz="0" w:space="0" w:color="auto"/>
            <w:left w:val="none" w:sz="0" w:space="0" w:color="auto"/>
            <w:bottom w:val="none" w:sz="0" w:space="0" w:color="auto"/>
            <w:right w:val="none" w:sz="0" w:space="0" w:color="auto"/>
          </w:divBdr>
        </w:div>
        <w:div w:id="1278833781">
          <w:blockQuote w:val="1"/>
          <w:marLeft w:val="720"/>
          <w:marRight w:val="720"/>
          <w:marTop w:val="100"/>
          <w:marBottom w:val="100"/>
          <w:divBdr>
            <w:top w:val="none" w:sz="0" w:space="0" w:color="auto"/>
            <w:left w:val="none" w:sz="0" w:space="0" w:color="auto"/>
            <w:bottom w:val="none" w:sz="0" w:space="0" w:color="auto"/>
            <w:right w:val="none" w:sz="0" w:space="0" w:color="auto"/>
          </w:divBdr>
        </w:div>
        <w:div w:id="1558859778">
          <w:blockQuote w:val="1"/>
          <w:marLeft w:val="720"/>
          <w:marRight w:val="720"/>
          <w:marTop w:val="100"/>
          <w:marBottom w:val="100"/>
          <w:divBdr>
            <w:top w:val="none" w:sz="0" w:space="0" w:color="auto"/>
            <w:left w:val="none" w:sz="0" w:space="0" w:color="auto"/>
            <w:bottom w:val="none" w:sz="0" w:space="0" w:color="auto"/>
            <w:right w:val="none" w:sz="0" w:space="0" w:color="auto"/>
          </w:divBdr>
        </w:div>
        <w:div w:id="170219042">
          <w:blockQuote w:val="1"/>
          <w:marLeft w:val="720"/>
          <w:marRight w:val="720"/>
          <w:marTop w:val="100"/>
          <w:marBottom w:val="100"/>
          <w:divBdr>
            <w:top w:val="none" w:sz="0" w:space="0" w:color="auto"/>
            <w:left w:val="none" w:sz="0" w:space="0" w:color="auto"/>
            <w:bottom w:val="none" w:sz="0" w:space="0" w:color="auto"/>
            <w:right w:val="none" w:sz="0" w:space="0" w:color="auto"/>
          </w:divBdr>
        </w:div>
        <w:div w:id="1898779732">
          <w:blockQuote w:val="1"/>
          <w:marLeft w:val="720"/>
          <w:marRight w:val="720"/>
          <w:marTop w:val="100"/>
          <w:marBottom w:val="100"/>
          <w:divBdr>
            <w:top w:val="none" w:sz="0" w:space="0" w:color="auto"/>
            <w:left w:val="none" w:sz="0" w:space="0" w:color="auto"/>
            <w:bottom w:val="none" w:sz="0" w:space="0" w:color="auto"/>
            <w:right w:val="none" w:sz="0" w:space="0" w:color="auto"/>
          </w:divBdr>
        </w:div>
        <w:div w:id="1897355463">
          <w:blockQuote w:val="1"/>
          <w:marLeft w:val="720"/>
          <w:marRight w:val="720"/>
          <w:marTop w:val="100"/>
          <w:marBottom w:val="100"/>
          <w:divBdr>
            <w:top w:val="none" w:sz="0" w:space="0" w:color="auto"/>
            <w:left w:val="none" w:sz="0" w:space="0" w:color="auto"/>
            <w:bottom w:val="none" w:sz="0" w:space="0" w:color="auto"/>
            <w:right w:val="none" w:sz="0" w:space="0" w:color="auto"/>
          </w:divBdr>
        </w:div>
        <w:div w:id="1815291211">
          <w:blockQuote w:val="1"/>
          <w:marLeft w:val="720"/>
          <w:marRight w:val="720"/>
          <w:marTop w:val="100"/>
          <w:marBottom w:val="100"/>
          <w:divBdr>
            <w:top w:val="none" w:sz="0" w:space="0" w:color="auto"/>
            <w:left w:val="none" w:sz="0" w:space="0" w:color="auto"/>
            <w:bottom w:val="none" w:sz="0" w:space="0" w:color="auto"/>
            <w:right w:val="none" w:sz="0" w:space="0" w:color="auto"/>
          </w:divBdr>
        </w:div>
        <w:div w:id="1142382794">
          <w:blockQuote w:val="1"/>
          <w:marLeft w:val="720"/>
          <w:marRight w:val="720"/>
          <w:marTop w:val="100"/>
          <w:marBottom w:val="100"/>
          <w:divBdr>
            <w:top w:val="none" w:sz="0" w:space="0" w:color="auto"/>
            <w:left w:val="none" w:sz="0" w:space="0" w:color="auto"/>
            <w:bottom w:val="none" w:sz="0" w:space="0" w:color="auto"/>
            <w:right w:val="none" w:sz="0" w:space="0" w:color="auto"/>
          </w:divBdr>
        </w:div>
        <w:div w:id="105056877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99817327">
      <w:bodyDiv w:val="1"/>
      <w:marLeft w:val="0"/>
      <w:marRight w:val="0"/>
      <w:marTop w:val="0"/>
      <w:marBottom w:val="0"/>
      <w:divBdr>
        <w:top w:val="none" w:sz="0" w:space="0" w:color="auto"/>
        <w:left w:val="none" w:sz="0" w:space="0" w:color="auto"/>
        <w:bottom w:val="none" w:sz="0" w:space="0" w:color="auto"/>
        <w:right w:val="none" w:sz="0" w:space="0" w:color="auto"/>
      </w:divBdr>
    </w:div>
    <w:div w:id="1978564037">
      <w:bodyDiv w:val="1"/>
      <w:marLeft w:val="0"/>
      <w:marRight w:val="0"/>
      <w:marTop w:val="0"/>
      <w:marBottom w:val="0"/>
      <w:divBdr>
        <w:top w:val="none" w:sz="0" w:space="0" w:color="auto"/>
        <w:left w:val="none" w:sz="0" w:space="0" w:color="auto"/>
        <w:bottom w:val="none" w:sz="0" w:space="0" w:color="auto"/>
        <w:right w:val="none" w:sz="0" w:space="0" w:color="auto"/>
      </w:divBdr>
    </w:div>
    <w:div w:id="2001813373">
      <w:bodyDiv w:val="1"/>
      <w:marLeft w:val="0"/>
      <w:marRight w:val="0"/>
      <w:marTop w:val="0"/>
      <w:marBottom w:val="0"/>
      <w:divBdr>
        <w:top w:val="none" w:sz="0" w:space="0" w:color="auto"/>
        <w:left w:val="none" w:sz="0" w:space="0" w:color="auto"/>
        <w:bottom w:val="none" w:sz="0" w:space="0" w:color="auto"/>
        <w:right w:val="none" w:sz="0" w:space="0" w:color="auto"/>
      </w:divBdr>
    </w:div>
    <w:div w:id="2130464366">
      <w:bodyDiv w:val="1"/>
      <w:marLeft w:val="0"/>
      <w:marRight w:val="0"/>
      <w:marTop w:val="0"/>
      <w:marBottom w:val="0"/>
      <w:divBdr>
        <w:top w:val="none" w:sz="0" w:space="0" w:color="auto"/>
        <w:left w:val="none" w:sz="0" w:space="0" w:color="auto"/>
        <w:bottom w:val="none" w:sz="0" w:space="0" w:color="auto"/>
        <w:right w:val="none" w:sz="0" w:space="0" w:color="auto"/>
      </w:divBdr>
      <w:divsChild>
        <w:div w:id="724642028">
          <w:marLeft w:val="0"/>
          <w:marRight w:val="0"/>
          <w:marTop w:val="0"/>
          <w:marBottom w:val="0"/>
          <w:divBdr>
            <w:top w:val="none" w:sz="0" w:space="0" w:color="auto"/>
            <w:left w:val="none" w:sz="0" w:space="0" w:color="auto"/>
            <w:bottom w:val="none" w:sz="0" w:space="0" w:color="auto"/>
            <w:right w:val="none" w:sz="0" w:space="0" w:color="auto"/>
          </w:divBdr>
          <w:divsChild>
            <w:div w:id="654377861">
              <w:marLeft w:val="0"/>
              <w:marRight w:val="0"/>
              <w:marTop w:val="0"/>
              <w:marBottom w:val="0"/>
              <w:divBdr>
                <w:top w:val="none" w:sz="0" w:space="0" w:color="auto"/>
                <w:left w:val="none" w:sz="0" w:space="0" w:color="auto"/>
                <w:bottom w:val="none" w:sz="0" w:space="0" w:color="auto"/>
                <w:right w:val="none" w:sz="0" w:space="0" w:color="auto"/>
              </w:divBdr>
            </w:div>
            <w:div w:id="2108425660">
              <w:marLeft w:val="0"/>
              <w:marRight w:val="0"/>
              <w:marTop w:val="0"/>
              <w:marBottom w:val="0"/>
              <w:divBdr>
                <w:top w:val="none" w:sz="0" w:space="0" w:color="auto"/>
                <w:left w:val="none" w:sz="0" w:space="0" w:color="auto"/>
                <w:bottom w:val="none" w:sz="0" w:space="0" w:color="auto"/>
                <w:right w:val="none" w:sz="0" w:space="0" w:color="auto"/>
              </w:divBdr>
              <w:divsChild>
                <w:div w:id="1915771623">
                  <w:marLeft w:val="0"/>
                  <w:marRight w:val="0"/>
                  <w:marTop w:val="0"/>
                  <w:marBottom w:val="0"/>
                  <w:divBdr>
                    <w:top w:val="none" w:sz="0" w:space="0" w:color="auto"/>
                    <w:left w:val="none" w:sz="0" w:space="0" w:color="auto"/>
                    <w:bottom w:val="none" w:sz="0" w:space="0" w:color="auto"/>
                    <w:right w:val="none" w:sz="0" w:space="0" w:color="auto"/>
                  </w:divBdr>
                  <w:divsChild>
                    <w:div w:id="11147939">
                      <w:marLeft w:val="0"/>
                      <w:marRight w:val="0"/>
                      <w:marTop w:val="0"/>
                      <w:marBottom w:val="0"/>
                      <w:divBdr>
                        <w:top w:val="none" w:sz="0" w:space="0" w:color="auto"/>
                        <w:left w:val="none" w:sz="0" w:space="0" w:color="auto"/>
                        <w:bottom w:val="none" w:sz="0" w:space="0" w:color="auto"/>
                        <w:right w:val="none" w:sz="0" w:space="0" w:color="auto"/>
                      </w:divBdr>
                    </w:div>
                    <w:div w:id="2069646630">
                      <w:marLeft w:val="0"/>
                      <w:marRight w:val="0"/>
                      <w:marTop w:val="0"/>
                      <w:marBottom w:val="0"/>
                      <w:divBdr>
                        <w:top w:val="none" w:sz="0" w:space="0" w:color="auto"/>
                        <w:left w:val="none" w:sz="0" w:space="0" w:color="auto"/>
                        <w:bottom w:val="none" w:sz="0" w:space="0" w:color="auto"/>
                        <w:right w:val="none" w:sz="0" w:space="0" w:color="auto"/>
                      </w:divBdr>
                    </w:div>
                    <w:div w:id="1193961422">
                      <w:marLeft w:val="0"/>
                      <w:marRight w:val="0"/>
                      <w:marTop w:val="0"/>
                      <w:marBottom w:val="0"/>
                      <w:divBdr>
                        <w:top w:val="none" w:sz="0" w:space="0" w:color="auto"/>
                        <w:left w:val="none" w:sz="0" w:space="0" w:color="auto"/>
                        <w:bottom w:val="none" w:sz="0" w:space="0" w:color="auto"/>
                        <w:right w:val="none" w:sz="0" w:space="0" w:color="auto"/>
                      </w:divBdr>
                    </w:div>
                    <w:div w:id="1983774927">
                      <w:marLeft w:val="0"/>
                      <w:marRight w:val="0"/>
                      <w:marTop w:val="0"/>
                      <w:marBottom w:val="0"/>
                      <w:divBdr>
                        <w:top w:val="none" w:sz="0" w:space="0" w:color="auto"/>
                        <w:left w:val="none" w:sz="0" w:space="0" w:color="auto"/>
                        <w:bottom w:val="none" w:sz="0" w:space="0" w:color="auto"/>
                        <w:right w:val="none" w:sz="0" w:space="0" w:color="auto"/>
                      </w:divBdr>
                    </w:div>
                    <w:div w:id="226188004">
                      <w:marLeft w:val="0"/>
                      <w:marRight w:val="0"/>
                      <w:marTop w:val="0"/>
                      <w:marBottom w:val="0"/>
                      <w:divBdr>
                        <w:top w:val="none" w:sz="0" w:space="0" w:color="auto"/>
                        <w:left w:val="none" w:sz="0" w:space="0" w:color="auto"/>
                        <w:bottom w:val="none" w:sz="0" w:space="0" w:color="auto"/>
                        <w:right w:val="none" w:sz="0" w:space="0" w:color="auto"/>
                      </w:divBdr>
                    </w:div>
                    <w:div w:id="1968394978">
                      <w:marLeft w:val="0"/>
                      <w:marRight w:val="0"/>
                      <w:marTop w:val="0"/>
                      <w:marBottom w:val="0"/>
                      <w:divBdr>
                        <w:top w:val="none" w:sz="0" w:space="0" w:color="auto"/>
                        <w:left w:val="none" w:sz="0" w:space="0" w:color="auto"/>
                        <w:bottom w:val="none" w:sz="0" w:space="0" w:color="auto"/>
                        <w:right w:val="none" w:sz="0" w:space="0" w:color="auto"/>
                      </w:divBdr>
                    </w:div>
                    <w:div w:id="1317414162">
                      <w:marLeft w:val="0"/>
                      <w:marRight w:val="0"/>
                      <w:marTop w:val="0"/>
                      <w:marBottom w:val="0"/>
                      <w:divBdr>
                        <w:top w:val="none" w:sz="0" w:space="0" w:color="auto"/>
                        <w:left w:val="none" w:sz="0" w:space="0" w:color="auto"/>
                        <w:bottom w:val="none" w:sz="0" w:space="0" w:color="auto"/>
                        <w:right w:val="none" w:sz="0" w:space="0" w:color="auto"/>
                      </w:divBdr>
                    </w:div>
                    <w:div w:id="940990570">
                      <w:marLeft w:val="0"/>
                      <w:marRight w:val="0"/>
                      <w:marTop w:val="0"/>
                      <w:marBottom w:val="0"/>
                      <w:divBdr>
                        <w:top w:val="none" w:sz="0" w:space="0" w:color="auto"/>
                        <w:left w:val="none" w:sz="0" w:space="0" w:color="auto"/>
                        <w:bottom w:val="none" w:sz="0" w:space="0" w:color="auto"/>
                        <w:right w:val="none" w:sz="0" w:space="0" w:color="auto"/>
                      </w:divBdr>
                    </w:div>
                    <w:div w:id="1983775938">
                      <w:marLeft w:val="0"/>
                      <w:marRight w:val="0"/>
                      <w:marTop w:val="0"/>
                      <w:marBottom w:val="0"/>
                      <w:divBdr>
                        <w:top w:val="none" w:sz="0" w:space="0" w:color="auto"/>
                        <w:left w:val="none" w:sz="0" w:space="0" w:color="auto"/>
                        <w:bottom w:val="none" w:sz="0" w:space="0" w:color="auto"/>
                        <w:right w:val="none" w:sz="0" w:space="0" w:color="auto"/>
                      </w:divBdr>
                    </w:div>
                    <w:div w:id="315229687">
                      <w:marLeft w:val="0"/>
                      <w:marRight w:val="0"/>
                      <w:marTop w:val="0"/>
                      <w:marBottom w:val="0"/>
                      <w:divBdr>
                        <w:top w:val="none" w:sz="0" w:space="0" w:color="auto"/>
                        <w:left w:val="none" w:sz="0" w:space="0" w:color="auto"/>
                        <w:bottom w:val="none" w:sz="0" w:space="0" w:color="auto"/>
                        <w:right w:val="none" w:sz="0" w:space="0" w:color="auto"/>
                      </w:divBdr>
                    </w:div>
                    <w:div w:id="1588688144">
                      <w:marLeft w:val="0"/>
                      <w:marRight w:val="0"/>
                      <w:marTop w:val="0"/>
                      <w:marBottom w:val="0"/>
                      <w:divBdr>
                        <w:top w:val="none" w:sz="0" w:space="0" w:color="auto"/>
                        <w:left w:val="none" w:sz="0" w:space="0" w:color="auto"/>
                        <w:bottom w:val="none" w:sz="0" w:space="0" w:color="auto"/>
                        <w:right w:val="none" w:sz="0" w:space="0" w:color="auto"/>
                      </w:divBdr>
                    </w:div>
                    <w:div w:id="376049008">
                      <w:marLeft w:val="0"/>
                      <w:marRight w:val="0"/>
                      <w:marTop w:val="0"/>
                      <w:marBottom w:val="0"/>
                      <w:divBdr>
                        <w:top w:val="none" w:sz="0" w:space="0" w:color="auto"/>
                        <w:left w:val="none" w:sz="0" w:space="0" w:color="auto"/>
                        <w:bottom w:val="none" w:sz="0" w:space="0" w:color="auto"/>
                        <w:right w:val="none" w:sz="0" w:space="0" w:color="auto"/>
                      </w:divBdr>
                    </w:div>
                    <w:div w:id="383917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838028">
              <w:marLeft w:val="0"/>
              <w:marRight w:val="0"/>
              <w:marTop w:val="0"/>
              <w:marBottom w:val="0"/>
              <w:divBdr>
                <w:top w:val="none" w:sz="0" w:space="0" w:color="auto"/>
                <w:left w:val="none" w:sz="0" w:space="0" w:color="auto"/>
                <w:bottom w:val="none" w:sz="0" w:space="0" w:color="auto"/>
                <w:right w:val="none" w:sz="0" w:space="0" w:color="auto"/>
              </w:divBdr>
              <w:divsChild>
                <w:div w:id="1344356446">
                  <w:marLeft w:val="0"/>
                  <w:marRight w:val="0"/>
                  <w:marTop w:val="0"/>
                  <w:marBottom w:val="0"/>
                  <w:divBdr>
                    <w:top w:val="none" w:sz="0" w:space="0" w:color="auto"/>
                    <w:left w:val="none" w:sz="0" w:space="0" w:color="auto"/>
                    <w:bottom w:val="none" w:sz="0" w:space="0" w:color="auto"/>
                    <w:right w:val="none" w:sz="0" w:space="0" w:color="auto"/>
                  </w:divBdr>
                  <w:divsChild>
                    <w:div w:id="333730424">
                      <w:marLeft w:val="0"/>
                      <w:marRight w:val="0"/>
                      <w:marTop w:val="0"/>
                      <w:marBottom w:val="0"/>
                      <w:divBdr>
                        <w:top w:val="none" w:sz="0" w:space="0" w:color="auto"/>
                        <w:left w:val="none" w:sz="0" w:space="0" w:color="auto"/>
                        <w:bottom w:val="none" w:sz="0" w:space="0" w:color="auto"/>
                        <w:right w:val="none" w:sz="0" w:space="0" w:color="auto"/>
                      </w:divBdr>
                    </w:div>
                    <w:div w:id="1568296176">
                      <w:marLeft w:val="0"/>
                      <w:marRight w:val="0"/>
                      <w:marTop w:val="0"/>
                      <w:marBottom w:val="0"/>
                      <w:divBdr>
                        <w:top w:val="none" w:sz="0" w:space="0" w:color="auto"/>
                        <w:left w:val="none" w:sz="0" w:space="0" w:color="auto"/>
                        <w:bottom w:val="none" w:sz="0" w:space="0" w:color="auto"/>
                        <w:right w:val="none" w:sz="0" w:space="0" w:color="auto"/>
                      </w:divBdr>
                    </w:div>
                    <w:div w:id="318387360">
                      <w:marLeft w:val="0"/>
                      <w:marRight w:val="0"/>
                      <w:marTop w:val="0"/>
                      <w:marBottom w:val="0"/>
                      <w:divBdr>
                        <w:top w:val="none" w:sz="0" w:space="0" w:color="auto"/>
                        <w:left w:val="none" w:sz="0" w:space="0" w:color="auto"/>
                        <w:bottom w:val="none" w:sz="0" w:space="0" w:color="auto"/>
                        <w:right w:val="none" w:sz="0" w:space="0" w:color="auto"/>
                      </w:divBdr>
                    </w:div>
                    <w:div w:id="769201878">
                      <w:marLeft w:val="0"/>
                      <w:marRight w:val="0"/>
                      <w:marTop w:val="0"/>
                      <w:marBottom w:val="0"/>
                      <w:divBdr>
                        <w:top w:val="none" w:sz="0" w:space="0" w:color="auto"/>
                        <w:left w:val="none" w:sz="0" w:space="0" w:color="auto"/>
                        <w:bottom w:val="none" w:sz="0" w:space="0" w:color="auto"/>
                        <w:right w:val="none" w:sz="0" w:space="0" w:color="auto"/>
                      </w:divBdr>
                    </w:div>
                    <w:div w:id="880556613">
                      <w:marLeft w:val="0"/>
                      <w:marRight w:val="0"/>
                      <w:marTop w:val="0"/>
                      <w:marBottom w:val="0"/>
                      <w:divBdr>
                        <w:top w:val="none" w:sz="0" w:space="0" w:color="auto"/>
                        <w:left w:val="none" w:sz="0" w:space="0" w:color="auto"/>
                        <w:bottom w:val="none" w:sz="0" w:space="0" w:color="auto"/>
                        <w:right w:val="none" w:sz="0" w:space="0" w:color="auto"/>
                      </w:divBdr>
                    </w:div>
                    <w:div w:id="873736718">
                      <w:marLeft w:val="0"/>
                      <w:marRight w:val="0"/>
                      <w:marTop w:val="0"/>
                      <w:marBottom w:val="0"/>
                      <w:divBdr>
                        <w:top w:val="none" w:sz="0" w:space="0" w:color="auto"/>
                        <w:left w:val="none" w:sz="0" w:space="0" w:color="auto"/>
                        <w:bottom w:val="none" w:sz="0" w:space="0" w:color="auto"/>
                        <w:right w:val="none" w:sz="0" w:space="0" w:color="auto"/>
                      </w:divBdr>
                    </w:div>
                    <w:div w:id="1763183885">
                      <w:marLeft w:val="0"/>
                      <w:marRight w:val="0"/>
                      <w:marTop w:val="0"/>
                      <w:marBottom w:val="0"/>
                      <w:divBdr>
                        <w:top w:val="none" w:sz="0" w:space="0" w:color="auto"/>
                        <w:left w:val="none" w:sz="0" w:space="0" w:color="auto"/>
                        <w:bottom w:val="none" w:sz="0" w:space="0" w:color="auto"/>
                        <w:right w:val="none" w:sz="0" w:space="0" w:color="auto"/>
                      </w:divBdr>
                    </w:div>
                    <w:div w:id="125974939">
                      <w:marLeft w:val="0"/>
                      <w:marRight w:val="0"/>
                      <w:marTop w:val="0"/>
                      <w:marBottom w:val="0"/>
                      <w:divBdr>
                        <w:top w:val="none" w:sz="0" w:space="0" w:color="auto"/>
                        <w:left w:val="none" w:sz="0" w:space="0" w:color="auto"/>
                        <w:bottom w:val="none" w:sz="0" w:space="0" w:color="auto"/>
                        <w:right w:val="none" w:sz="0" w:space="0" w:color="auto"/>
                      </w:divBdr>
                    </w:div>
                    <w:div w:id="536167326">
                      <w:marLeft w:val="0"/>
                      <w:marRight w:val="0"/>
                      <w:marTop w:val="0"/>
                      <w:marBottom w:val="0"/>
                      <w:divBdr>
                        <w:top w:val="none" w:sz="0" w:space="0" w:color="auto"/>
                        <w:left w:val="none" w:sz="0" w:space="0" w:color="auto"/>
                        <w:bottom w:val="none" w:sz="0" w:space="0" w:color="auto"/>
                        <w:right w:val="none" w:sz="0" w:space="0" w:color="auto"/>
                      </w:divBdr>
                      <w:divsChild>
                        <w:div w:id="208030349">
                          <w:blockQuote w:val="1"/>
                          <w:marLeft w:val="720"/>
                          <w:marRight w:val="720"/>
                          <w:marTop w:val="100"/>
                          <w:marBottom w:val="100"/>
                          <w:divBdr>
                            <w:top w:val="none" w:sz="0" w:space="0" w:color="auto"/>
                            <w:left w:val="none" w:sz="0" w:space="0" w:color="auto"/>
                            <w:bottom w:val="none" w:sz="0" w:space="0" w:color="auto"/>
                            <w:right w:val="none" w:sz="0" w:space="0" w:color="auto"/>
                          </w:divBdr>
                        </w:div>
                        <w:div w:id="178009887">
                          <w:blockQuote w:val="1"/>
                          <w:marLeft w:val="720"/>
                          <w:marRight w:val="720"/>
                          <w:marTop w:val="100"/>
                          <w:marBottom w:val="100"/>
                          <w:divBdr>
                            <w:top w:val="none" w:sz="0" w:space="0" w:color="auto"/>
                            <w:left w:val="none" w:sz="0" w:space="0" w:color="auto"/>
                            <w:bottom w:val="none" w:sz="0" w:space="0" w:color="auto"/>
                            <w:right w:val="none" w:sz="0" w:space="0" w:color="auto"/>
                          </w:divBdr>
                        </w:div>
                        <w:div w:id="259145904">
                          <w:blockQuote w:val="1"/>
                          <w:marLeft w:val="720"/>
                          <w:marRight w:val="720"/>
                          <w:marTop w:val="100"/>
                          <w:marBottom w:val="100"/>
                          <w:divBdr>
                            <w:top w:val="none" w:sz="0" w:space="0" w:color="auto"/>
                            <w:left w:val="none" w:sz="0" w:space="0" w:color="auto"/>
                            <w:bottom w:val="none" w:sz="0" w:space="0" w:color="auto"/>
                            <w:right w:val="none" w:sz="0" w:space="0" w:color="auto"/>
                          </w:divBdr>
                        </w:div>
                        <w:div w:id="1007948328">
                          <w:blockQuote w:val="1"/>
                          <w:marLeft w:val="720"/>
                          <w:marRight w:val="720"/>
                          <w:marTop w:val="100"/>
                          <w:marBottom w:val="100"/>
                          <w:divBdr>
                            <w:top w:val="none" w:sz="0" w:space="0" w:color="auto"/>
                            <w:left w:val="none" w:sz="0" w:space="0" w:color="auto"/>
                            <w:bottom w:val="none" w:sz="0" w:space="0" w:color="auto"/>
                            <w:right w:val="none" w:sz="0" w:space="0" w:color="auto"/>
                          </w:divBdr>
                        </w:div>
                        <w:div w:id="251277141">
                          <w:blockQuote w:val="1"/>
                          <w:marLeft w:val="720"/>
                          <w:marRight w:val="720"/>
                          <w:marTop w:val="100"/>
                          <w:marBottom w:val="100"/>
                          <w:divBdr>
                            <w:top w:val="none" w:sz="0" w:space="0" w:color="auto"/>
                            <w:left w:val="none" w:sz="0" w:space="0" w:color="auto"/>
                            <w:bottom w:val="none" w:sz="0" w:space="0" w:color="auto"/>
                            <w:right w:val="none" w:sz="0" w:space="0" w:color="auto"/>
                          </w:divBdr>
                        </w:div>
                        <w:div w:id="1811629031">
                          <w:blockQuote w:val="1"/>
                          <w:marLeft w:val="720"/>
                          <w:marRight w:val="720"/>
                          <w:marTop w:val="100"/>
                          <w:marBottom w:val="100"/>
                          <w:divBdr>
                            <w:top w:val="none" w:sz="0" w:space="0" w:color="auto"/>
                            <w:left w:val="none" w:sz="0" w:space="0" w:color="auto"/>
                            <w:bottom w:val="none" w:sz="0" w:space="0" w:color="auto"/>
                            <w:right w:val="none" w:sz="0" w:space="0" w:color="auto"/>
                          </w:divBdr>
                        </w:div>
                        <w:div w:id="387264580">
                          <w:blockQuote w:val="1"/>
                          <w:marLeft w:val="720"/>
                          <w:marRight w:val="720"/>
                          <w:marTop w:val="100"/>
                          <w:marBottom w:val="100"/>
                          <w:divBdr>
                            <w:top w:val="none" w:sz="0" w:space="0" w:color="auto"/>
                            <w:left w:val="none" w:sz="0" w:space="0" w:color="auto"/>
                            <w:bottom w:val="none" w:sz="0" w:space="0" w:color="auto"/>
                            <w:right w:val="none" w:sz="0" w:space="0" w:color="auto"/>
                          </w:divBdr>
                        </w:div>
                        <w:div w:id="1501429865">
                          <w:blockQuote w:val="1"/>
                          <w:marLeft w:val="720"/>
                          <w:marRight w:val="720"/>
                          <w:marTop w:val="100"/>
                          <w:marBottom w:val="100"/>
                          <w:divBdr>
                            <w:top w:val="none" w:sz="0" w:space="0" w:color="auto"/>
                            <w:left w:val="none" w:sz="0" w:space="0" w:color="auto"/>
                            <w:bottom w:val="none" w:sz="0" w:space="0" w:color="auto"/>
                            <w:right w:val="none" w:sz="0" w:space="0" w:color="auto"/>
                          </w:divBdr>
                        </w:div>
                        <w:div w:id="1096631450">
                          <w:blockQuote w:val="1"/>
                          <w:marLeft w:val="720"/>
                          <w:marRight w:val="720"/>
                          <w:marTop w:val="100"/>
                          <w:marBottom w:val="100"/>
                          <w:divBdr>
                            <w:top w:val="none" w:sz="0" w:space="0" w:color="auto"/>
                            <w:left w:val="none" w:sz="0" w:space="0" w:color="auto"/>
                            <w:bottom w:val="none" w:sz="0" w:space="0" w:color="auto"/>
                            <w:right w:val="none" w:sz="0" w:space="0" w:color="auto"/>
                          </w:divBdr>
                        </w:div>
                        <w:div w:id="1922375847">
                          <w:blockQuote w:val="1"/>
                          <w:marLeft w:val="720"/>
                          <w:marRight w:val="720"/>
                          <w:marTop w:val="100"/>
                          <w:marBottom w:val="100"/>
                          <w:divBdr>
                            <w:top w:val="none" w:sz="0" w:space="0" w:color="auto"/>
                            <w:left w:val="none" w:sz="0" w:space="0" w:color="auto"/>
                            <w:bottom w:val="none" w:sz="0" w:space="0" w:color="auto"/>
                            <w:right w:val="none" w:sz="0" w:space="0" w:color="auto"/>
                          </w:divBdr>
                        </w:div>
                        <w:div w:id="105489096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02572511">
                      <w:marLeft w:val="0"/>
                      <w:marRight w:val="0"/>
                      <w:marTop w:val="0"/>
                      <w:marBottom w:val="0"/>
                      <w:divBdr>
                        <w:top w:val="none" w:sz="0" w:space="0" w:color="auto"/>
                        <w:left w:val="none" w:sz="0" w:space="0" w:color="auto"/>
                        <w:bottom w:val="none" w:sz="0" w:space="0" w:color="auto"/>
                        <w:right w:val="none" w:sz="0" w:space="0" w:color="auto"/>
                      </w:divBdr>
                      <w:divsChild>
                        <w:div w:id="1554803502">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 w:id="739669064">
                      <w:marLeft w:val="0"/>
                      <w:marRight w:val="0"/>
                      <w:marTop w:val="0"/>
                      <w:marBottom w:val="0"/>
                      <w:divBdr>
                        <w:top w:val="none" w:sz="0" w:space="0" w:color="auto"/>
                        <w:left w:val="none" w:sz="0" w:space="0" w:color="auto"/>
                        <w:bottom w:val="none" w:sz="0" w:space="0" w:color="auto"/>
                        <w:right w:val="none" w:sz="0" w:space="0" w:color="auto"/>
                      </w:divBdr>
                    </w:div>
                    <w:div w:id="1135368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7987077">
      <w:bodyDiv w:val="1"/>
      <w:marLeft w:val="0"/>
      <w:marRight w:val="0"/>
      <w:marTop w:val="0"/>
      <w:marBottom w:val="0"/>
      <w:divBdr>
        <w:top w:val="none" w:sz="0" w:space="0" w:color="auto"/>
        <w:left w:val="none" w:sz="0" w:space="0" w:color="auto"/>
        <w:bottom w:val="none" w:sz="0" w:space="0" w:color="auto"/>
        <w:right w:val="none" w:sz="0" w:space="0" w:color="auto"/>
      </w:divBdr>
      <w:divsChild>
        <w:div w:id="1720320937">
          <w:marLeft w:val="0"/>
          <w:marRight w:val="0"/>
          <w:marTop w:val="0"/>
          <w:marBottom w:val="0"/>
          <w:divBdr>
            <w:top w:val="none" w:sz="0" w:space="0" w:color="auto"/>
            <w:left w:val="none" w:sz="0" w:space="0" w:color="auto"/>
            <w:bottom w:val="none" w:sz="0" w:space="0" w:color="auto"/>
            <w:right w:val="none" w:sz="0" w:space="0" w:color="auto"/>
          </w:divBdr>
          <w:divsChild>
            <w:div w:id="1248467797">
              <w:marLeft w:val="0"/>
              <w:marRight w:val="0"/>
              <w:marTop w:val="0"/>
              <w:marBottom w:val="0"/>
              <w:divBdr>
                <w:top w:val="none" w:sz="0" w:space="0" w:color="auto"/>
                <w:left w:val="none" w:sz="0" w:space="0" w:color="auto"/>
                <w:bottom w:val="none" w:sz="0" w:space="0" w:color="auto"/>
                <w:right w:val="none" w:sz="0" w:space="0" w:color="auto"/>
              </w:divBdr>
            </w:div>
            <w:div w:id="763846604">
              <w:marLeft w:val="0"/>
              <w:marRight w:val="0"/>
              <w:marTop w:val="0"/>
              <w:marBottom w:val="0"/>
              <w:divBdr>
                <w:top w:val="none" w:sz="0" w:space="0" w:color="auto"/>
                <w:left w:val="none" w:sz="0" w:space="0" w:color="auto"/>
                <w:bottom w:val="none" w:sz="0" w:space="0" w:color="auto"/>
                <w:right w:val="none" w:sz="0" w:space="0" w:color="auto"/>
              </w:divBdr>
              <w:divsChild>
                <w:div w:id="2104061267">
                  <w:marLeft w:val="0"/>
                  <w:marRight w:val="0"/>
                  <w:marTop w:val="0"/>
                  <w:marBottom w:val="0"/>
                  <w:divBdr>
                    <w:top w:val="none" w:sz="0" w:space="0" w:color="auto"/>
                    <w:left w:val="none" w:sz="0" w:space="0" w:color="auto"/>
                    <w:bottom w:val="none" w:sz="0" w:space="0" w:color="auto"/>
                    <w:right w:val="none" w:sz="0" w:space="0" w:color="auto"/>
                  </w:divBdr>
                  <w:divsChild>
                    <w:div w:id="536510424">
                      <w:marLeft w:val="0"/>
                      <w:marRight w:val="0"/>
                      <w:marTop w:val="0"/>
                      <w:marBottom w:val="0"/>
                      <w:divBdr>
                        <w:top w:val="none" w:sz="0" w:space="0" w:color="auto"/>
                        <w:left w:val="none" w:sz="0" w:space="0" w:color="auto"/>
                        <w:bottom w:val="none" w:sz="0" w:space="0" w:color="auto"/>
                        <w:right w:val="none" w:sz="0" w:space="0" w:color="auto"/>
                      </w:divBdr>
                    </w:div>
                    <w:div w:id="768744865">
                      <w:marLeft w:val="0"/>
                      <w:marRight w:val="0"/>
                      <w:marTop w:val="0"/>
                      <w:marBottom w:val="0"/>
                      <w:divBdr>
                        <w:top w:val="none" w:sz="0" w:space="0" w:color="auto"/>
                        <w:left w:val="none" w:sz="0" w:space="0" w:color="auto"/>
                        <w:bottom w:val="none" w:sz="0" w:space="0" w:color="auto"/>
                        <w:right w:val="none" w:sz="0" w:space="0" w:color="auto"/>
                      </w:divBdr>
                    </w:div>
                    <w:div w:id="1286504317">
                      <w:marLeft w:val="0"/>
                      <w:marRight w:val="0"/>
                      <w:marTop w:val="0"/>
                      <w:marBottom w:val="0"/>
                      <w:divBdr>
                        <w:top w:val="none" w:sz="0" w:space="0" w:color="auto"/>
                        <w:left w:val="none" w:sz="0" w:space="0" w:color="auto"/>
                        <w:bottom w:val="none" w:sz="0" w:space="0" w:color="auto"/>
                        <w:right w:val="none" w:sz="0" w:space="0" w:color="auto"/>
                      </w:divBdr>
                    </w:div>
                    <w:div w:id="288556249">
                      <w:marLeft w:val="0"/>
                      <w:marRight w:val="0"/>
                      <w:marTop w:val="0"/>
                      <w:marBottom w:val="0"/>
                      <w:divBdr>
                        <w:top w:val="none" w:sz="0" w:space="0" w:color="auto"/>
                        <w:left w:val="none" w:sz="0" w:space="0" w:color="auto"/>
                        <w:bottom w:val="none" w:sz="0" w:space="0" w:color="auto"/>
                        <w:right w:val="none" w:sz="0" w:space="0" w:color="auto"/>
                      </w:divBdr>
                    </w:div>
                    <w:div w:id="187525011">
                      <w:marLeft w:val="0"/>
                      <w:marRight w:val="0"/>
                      <w:marTop w:val="0"/>
                      <w:marBottom w:val="0"/>
                      <w:divBdr>
                        <w:top w:val="none" w:sz="0" w:space="0" w:color="auto"/>
                        <w:left w:val="none" w:sz="0" w:space="0" w:color="auto"/>
                        <w:bottom w:val="none" w:sz="0" w:space="0" w:color="auto"/>
                        <w:right w:val="none" w:sz="0" w:space="0" w:color="auto"/>
                      </w:divBdr>
                    </w:div>
                    <w:div w:id="739669490">
                      <w:marLeft w:val="0"/>
                      <w:marRight w:val="0"/>
                      <w:marTop w:val="0"/>
                      <w:marBottom w:val="0"/>
                      <w:divBdr>
                        <w:top w:val="none" w:sz="0" w:space="0" w:color="auto"/>
                        <w:left w:val="none" w:sz="0" w:space="0" w:color="auto"/>
                        <w:bottom w:val="none" w:sz="0" w:space="0" w:color="auto"/>
                        <w:right w:val="none" w:sz="0" w:space="0" w:color="auto"/>
                      </w:divBdr>
                    </w:div>
                    <w:div w:id="30229420">
                      <w:marLeft w:val="0"/>
                      <w:marRight w:val="0"/>
                      <w:marTop w:val="0"/>
                      <w:marBottom w:val="0"/>
                      <w:divBdr>
                        <w:top w:val="none" w:sz="0" w:space="0" w:color="auto"/>
                        <w:left w:val="none" w:sz="0" w:space="0" w:color="auto"/>
                        <w:bottom w:val="none" w:sz="0" w:space="0" w:color="auto"/>
                        <w:right w:val="none" w:sz="0" w:space="0" w:color="auto"/>
                      </w:divBdr>
                    </w:div>
                    <w:div w:id="1145050754">
                      <w:marLeft w:val="0"/>
                      <w:marRight w:val="0"/>
                      <w:marTop w:val="0"/>
                      <w:marBottom w:val="0"/>
                      <w:divBdr>
                        <w:top w:val="none" w:sz="0" w:space="0" w:color="auto"/>
                        <w:left w:val="none" w:sz="0" w:space="0" w:color="auto"/>
                        <w:bottom w:val="none" w:sz="0" w:space="0" w:color="auto"/>
                        <w:right w:val="none" w:sz="0" w:space="0" w:color="auto"/>
                      </w:divBdr>
                    </w:div>
                    <w:div w:id="275139891">
                      <w:marLeft w:val="0"/>
                      <w:marRight w:val="0"/>
                      <w:marTop w:val="0"/>
                      <w:marBottom w:val="0"/>
                      <w:divBdr>
                        <w:top w:val="none" w:sz="0" w:space="0" w:color="auto"/>
                        <w:left w:val="none" w:sz="0" w:space="0" w:color="auto"/>
                        <w:bottom w:val="none" w:sz="0" w:space="0" w:color="auto"/>
                        <w:right w:val="none" w:sz="0" w:space="0" w:color="auto"/>
                      </w:divBdr>
                    </w:div>
                    <w:div w:id="883060971">
                      <w:marLeft w:val="0"/>
                      <w:marRight w:val="0"/>
                      <w:marTop w:val="0"/>
                      <w:marBottom w:val="0"/>
                      <w:divBdr>
                        <w:top w:val="none" w:sz="0" w:space="0" w:color="auto"/>
                        <w:left w:val="none" w:sz="0" w:space="0" w:color="auto"/>
                        <w:bottom w:val="none" w:sz="0" w:space="0" w:color="auto"/>
                        <w:right w:val="none" w:sz="0" w:space="0" w:color="auto"/>
                      </w:divBdr>
                    </w:div>
                    <w:div w:id="158275076">
                      <w:marLeft w:val="0"/>
                      <w:marRight w:val="0"/>
                      <w:marTop w:val="0"/>
                      <w:marBottom w:val="0"/>
                      <w:divBdr>
                        <w:top w:val="none" w:sz="0" w:space="0" w:color="auto"/>
                        <w:left w:val="none" w:sz="0" w:space="0" w:color="auto"/>
                        <w:bottom w:val="none" w:sz="0" w:space="0" w:color="auto"/>
                        <w:right w:val="none" w:sz="0" w:space="0" w:color="auto"/>
                      </w:divBdr>
                    </w:div>
                    <w:div w:id="569268164">
                      <w:marLeft w:val="0"/>
                      <w:marRight w:val="0"/>
                      <w:marTop w:val="0"/>
                      <w:marBottom w:val="0"/>
                      <w:divBdr>
                        <w:top w:val="none" w:sz="0" w:space="0" w:color="auto"/>
                        <w:left w:val="none" w:sz="0" w:space="0" w:color="auto"/>
                        <w:bottom w:val="none" w:sz="0" w:space="0" w:color="auto"/>
                        <w:right w:val="none" w:sz="0" w:space="0" w:color="auto"/>
                      </w:divBdr>
                    </w:div>
                    <w:div w:id="472254635">
                      <w:marLeft w:val="0"/>
                      <w:marRight w:val="0"/>
                      <w:marTop w:val="0"/>
                      <w:marBottom w:val="0"/>
                      <w:divBdr>
                        <w:top w:val="none" w:sz="0" w:space="0" w:color="auto"/>
                        <w:left w:val="none" w:sz="0" w:space="0" w:color="auto"/>
                        <w:bottom w:val="none" w:sz="0" w:space="0" w:color="auto"/>
                        <w:right w:val="none" w:sz="0" w:space="0" w:color="auto"/>
                      </w:divBdr>
                    </w:div>
                    <w:div w:id="200559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944246">
              <w:marLeft w:val="0"/>
              <w:marRight w:val="0"/>
              <w:marTop w:val="0"/>
              <w:marBottom w:val="0"/>
              <w:divBdr>
                <w:top w:val="none" w:sz="0" w:space="0" w:color="auto"/>
                <w:left w:val="none" w:sz="0" w:space="0" w:color="auto"/>
                <w:bottom w:val="none" w:sz="0" w:space="0" w:color="auto"/>
                <w:right w:val="none" w:sz="0" w:space="0" w:color="auto"/>
              </w:divBdr>
              <w:divsChild>
                <w:div w:id="1475098495">
                  <w:marLeft w:val="0"/>
                  <w:marRight w:val="0"/>
                  <w:marTop w:val="0"/>
                  <w:marBottom w:val="0"/>
                  <w:divBdr>
                    <w:top w:val="none" w:sz="0" w:space="0" w:color="auto"/>
                    <w:left w:val="none" w:sz="0" w:space="0" w:color="auto"/>
                    <w:bottom w:val="none" w:sz="0" w:space="0" w:color="auto"/>
                    <w:right w:val="none" w:sz="0" w:space="0" w:color="auto"/>
                  </w:divBdr>
                  <w:divsChild>
                    <w:div w:id="1111163681">
                      <w:marLeft w:val="0"/>
                      <w:marRight w:val="0"/>
                      <w:marTop w:val="0"/>
                      <w:marBottom w:val="0"/>
                      <w:divBdr>
                        <w:top w:val="none" w:sz="0" w:space="0" w:color="auto"/>
                        <w:left w:val="none" w:sz="0" w:space="0" w:color="auto"/>
                        <w:bottom w:val="none" w:sz="0" w:space="0" w:color="auto"/>
                        <w:right w:val="none" w:sz="0" w:space="0" w:color="auto"/>
                      </w:divBdr>
                    </w:div>
                    <w:div w:id="815873400">
                      <w:marLeft w:val="0"/>
                      <w:marRight w:val="0"/>
                      <w:marTop w:val="0"/>
                      <w:marBottom w:val="0"/>
                      <w:divBdr>
                        <w:top w:val="none" w:sz="0" w:space="0" w:color="auto"/>
                        <w:left w:val="none" w:sz="0" w:space="0" w:color="auto"/>
                        <w:bottom w:val="none" w:sz="0" w:space="0" w:color="auto"/>
                        <w:right w:val="none" w:sz="0" w:space="0" w:color="auto"/>
                      </w:divBdr>
                    </w:div>
                    <w:div w:id="638457248">
                      <w:marLeft w:val="0"/>
                      <w:marRight w:val="0"/>
                      <w:marTop w:val="0"/>
                      <w:marBottom w:val="0"/>
                      <w:divBdr>
                        <w:top w:val="none" w:sz="0" w:space="0" w:color="auto"/>
                        <w:left w:val="none" w:sz="0" w:space="0" w:color="auto"/>
                        <w:bottom w:val="none" w:sz="0" w:space="0" w:color="auto"/>
                        <w:right w:val="none" w:sz="0" w:space="0" w:color="auto"/>
                      </w:divBdr>
                    </w:div>
                    <w:div w:id="940259438">
                      <w:marLeft w:val="0"/>
                      <w:marRight w:val="0"/>
                      <w:marTop w:val="0"/>
                      <w:marBottom w:val="0"/>
                      <w:divBdr>
                        <w:top w:val="none" w:sz="0" w:space="0" w:color="auto"/>
                        <w:left w:val="none" w:sz="0" w:space="0" w:color="auto"/>
                        <w:bottom w:val="none" w:sz="0" w:space="0" w:color="auto"/>
                        <w:right w:val="none" w:sz="0" w:space="0" w:color="auto"/>
                      </w:divBdr>
                    </w:div>
                    <w:div w:id="85884488">
                      <w:marLeft w:val="0"/>
                      <w:marRight w:val="0"/>
                      <w:marTop w:val="0"/>
                      <w:marBottom w:val="0"/>
                      <w:divBdr>
                        <w:top w:val="none" w:sz="0" w:space="0" w:color="auto"/>
                        <w:left w:val="none" w:sz="0" w:space="0" w:color="auto"/>
                        <w:bottom w:val="none" w:sz="0" w:space="0" w:color="auto"/>
                        <w:right w:val="none" w:sz="0" w:space="0" w:color="auto"/>
                      </w:divBdr>
                    </w:div>
                    <w:div w:id="1287617044">
                      <w:marLeft w:val="0"/>
                      <w:marRight w:val="0"/>
                      <w:marTop w:val="0"/>
                      <w:marBottom w:val="0"/>
                      <w:divBdr>
                        <w:top w:val="none" w:sz="0" w:space="0" w:color="auto"/>
                        <w:left w:val="none" w:sz="0" w:space="0" w:color="auto"/>
                        <w:bottom w:val="none" w:sz="0" w:space="0" w:color="auto"/>
                        <w:right w:val="none" w:sz="0" w:space="0" w:color="auto"/>
                      </w:divBdr>
                    </w:div>
                    <w:div w:id="1638101615">
                      <w:marLeft w:val="0"/>
                      <w:marRight w:val="0"/>
                      <w:marTop w:val="0"/>
                      <w:marBottom w:val="0"/>
                      <w:divBdr>
                        <w:top w:val="none" w:sz="0" w:space="0" w:color="auto"/>
                        <w:left w:val="none" w:sz="0" w:space="0" w:color="auto"/>
                        <w:bottom w:val="none" w:sz="0" w:space="0" w:color="auto"/>
                        <w:right w:val="none" w:sz="0" w:space="0" w:color="auto"/>
                      </w:divBdr>
                    </w:div>
                    <w:div w:id="827552156">
                      <w:marLeft w:val="0"/>
                      <w:marRight w:val="0"/>
                      <w:marTop w:val="0"/>
                      <w:marBottom w:val="0"/>
                      <w:divBdr>
                        <w:top w:val="none" w:sz="0" w:space="0" w:color="auto"/>
                        <w:left w:val="none" w:sz="0" w:space="0" w:color="auto"/>
                        <w:bottom w:val="none" w:sz="0" w:space="0" w:color="auto"/>
                        <w:right w:val="none" w:sz="0" w:space="0" w:color="auto"/>
                      </w:divBdr>
                    </w:div>
                    <w:div w:id="1889102012">
                      <w:marLeft w:val="0"/>
                      <w:marRight w:val="0"/>
                      <w:marTop w:val="0"/>
                      <w:marBottom w:val="0"/>
                      <w:divBdr>
                        <w:top w:val="none" w:sz="0" w:space="0" w:color="auto"/>
                        <w:left w:val="none" w:sz="0" w:space="0" w:color="auto"/>
                        <w:bottom w:val="none" w:sz="0" w:space="0" w:color="auto"/>
                        <w:right w:val="none" w:sz="0" w:space="0" w:color="auto"/>
                      </w:divBdr>
                      <w:divsChild>
                        <w:div w:id="651249928">
                          <w:blockQuote w:val="1"/>
                          <w:marLeft w:val="720"/>
                          <w:marRight w:val="720"/>
                          <w:marTop w:val="100"/>
                          <w:marBottom w:val="100"/>
                          <w:divBdr>
                            <w:top w:val="none" w:sz="0" w:space="0" w:color="auto"/>
                            <w:left w:val="none" w:sz="0" w:space="0" w:color="auto"/>
                            <w:bottom w:val="none" w:sz="0" w:space="0" w:color="auto"/>
                            <w:right w:val="none" w:sz="0" w:space="0" w:color="auto"/>
                          </w:divBdr>
                        </w:div>
                        <w:div w:id="1758405052">
                          <w:blockQuote w:val="1"/>
                          <w:marLeft w:val="720"/>
                          <w:marRight w:val="720"/>
                          <w:marTop w:val="100"/>
                          <w:marBottom w:val="100"/>
                          <w:divBdr>
                            <w:top w:val="none" w:sz="0" w:space="0" w:color="auto"/>
                            <w:left w:val="none" w:sz="0" w:space="0" w:color="auto"/>
                            <w:bottom w:val="none" w:sz="0" w:space="0" w:color="auto"/>
                            <w:right w:val="none" w:sz="0" w:space="0" w:color="auto"/>
                          </w:divBdr>
                        </w:div>
                        <w:div w:id="782305353">
                          <w:blockQuote w:val="1"/>
                          <w:marLeft w:val="720"/>
                          <w:marRight w:val="720"/>
                          <w:marTop w:val="100"/>
                          <w:marBottom w:val="100"/>
                          <w:divBdr>
                            <w:top w:val="none" w:sz="0" w:space="0" w:color="auto"/>
                            <w:left w:val="none" w:sz="0" w:space="0" w:color="auto"/>
                            <w:bottom w:val="none" w:sz="0" w:space="0" w:color="auto"/>
                            <w:right w:val="none" w:sz="0" w:space="0" w:color="auto"/>
                          </w:divBdr>
                        </w:div>
                        <w:div w:id="1616137063">
                          <w:blockQuote w:val="1"/>
                          <w:marLeft w:val="720"/>
                          <w:marRight w:val="720"/>
                          <w:marTop w:val="100"/>
                          <w:marBottom w:val="100"/>
                          <w:divBdr>
                            <w:top w:val="none" w:sz="0" w:space="0" w:color="auto"/>
                            <w:left w:val="none" w:sz="0" w:space="0" w:color="auto"/>
                            <w:bottom w:val="none" w:sz="0" w:space="0" w:color="auto"/>
                            <w:right w:val="none" w:sz="0" w:space="0" w:color="auto"/>
                          </w:divBdr>
                        </w:div>
                        <w:div w:id="444033591">
                          <w:blockQuote w:val="1"/>
                          <w:marLeft w:val="720"/>
                          <w:marRight w:val="720"/>
                          <w:marTop w:val="100"/>
                          <w:marBottom w:val="100"/>
                          <w:divBdr>
                            <w:top w:val="none" w:sz="0" w:space="0" w:color="auto"/>
                            <w:left w:val="none" w:sz="0" w:space="0" w:color="auto"/>
                            <w:bottom w:val="none" w:sz="0" w:space="0" w:color="auto"/>
                            <w:right w:val="none" w:sz="0" w:space="0" w:color="auto"/>
                          </w:divBdr>
                        </w:div>
                        <w:div w:id="1881430037">
                          <w:blockQuote w:val="1"/>
                          <w:marLeft w:val="720"/>
                          <w:marRight w:val="720"/>
                          <w:marTop w:val="100"/>
                          <w:marBottom w:val="100"/>
                          <w:divBdr>
                            <w:top w:val="none" w:sz="0" w:space="0" w:color="auto"/>
                            <w:left w:val="none" w:sz="0" w:space="0" w:color="auto"/>
                            <w:bottom w:val="none" w:sz="0" w:space="0" w:color="auto"/>
                            <w:right w:val="none" w:sz="0" w:space="0" w:color="auto"/>
                          </w:divBdr>
                        </w:div>
                        <w:div w:id="1296252497">
                          <w:blockQuote w:val="1"/>
                          <w:marLeft w:val="720"/>
                          <w:marRight w:val="720"/>
                          <w:marTop w:val="100"/>
                          <w:marBottom w:val="100"/>
                          <w:divBdr>
                            <w:top w:val="none" w:sz="0" w:space="0" w:color="auto"/>
                            <w:left w:val="none" w:sz="0" w:space="0" w:color="auto"/>
                            <w:bottom w:val="none" w:sz="0" w:space="0" w:color="auto"/>
                            <w:right w:val="none" w:sz="0" w:space="0" w:color="auto"/>
                          </w:divBdr>
                        </w:div>
                        <w:div w:id="141081241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38200385">
                      <w:marLeft w:val="0"/>
                      <w:marRight w:val="0"/>
                      <w:marTop w:val="0"/>
                      <w:marBottom w:val="0"/>
                      <w:divBdr>
                        <w:top w:val="none" w:sz="0" w:space="0" w:color="auto"/>
                        <w:left w:val="none" w:sz="0" w:space="0" w:color="auto"/>
                        <w:bottom w:val="none" w:sz="0" w:space="0" w:color="auto"/>
                        <w:right w:val="none" w:sz="0" w:space="0" w:color="auto"/>
                      </w:divBdr>
                      <w:divsChild>
                        <w:div w:id="1283616190">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 w:id="1621448243">
                      <w:marLeft w:val="0"/>
                      <w:marRight w:val="0"/>
                      <w:marTop w:val="0"/>
                      <w:marBottom w:val="0"/>
                      <w:divBdr>
                        <w:top w:val="none" w:sz="0" w:space="0" w:color="auto"/>
                        <w:left w:val="none" w:sz="0" w:space="0" w:color="auto"/>
                        <w:bottom w:val="none" w:sz="0" w:space="0" w:color="auto"/>
                        <w:right w:val="none" w:sz="0" w:space="0" w:color="auto"/>
                      </w:divBdr>
                    </w:div>
                    <w:div w:id="1437560198">
                      <w:marLeft w:val="0"/>
                      <w:marRight w:val="0"/>
                      <w:marTop w:val="0"/>
                      <w:marBottom w:val="0"/>
                      <w:divBdr>
                        <w:top w:val="none" w:sz="0" w:space="0" w:color="auto"/>
                        <w:left w:val="none" w:sz="0" w:space="0" w:color="auto"/>
                        <w:bottom w:val="none" w:sz="0" w:space="0" w:color="auto"/>
                        <w:right w:val="none" w:sz="0" w:space="0" w:color="auto"/>
                      </w:divBdr>
                    </w:div>
                    <w:div w:id="1755932938">
                      <w:marLeft w:val="0"/>
                      <w:marRight w:val="0"/>
                      <w:marTop w:val="0"/>
                      <w:marBottom w:val="0"/>
                      <w:divBdr>
                        <w:top w:val="none" w:sz="0" w:space="0" w:color="auto"/>
                        <w:left w:val="none" w:sz="0" w:space="0" w:color="auto"/>
                        <w:bottom w:val="none" w:sz="0" w:space="0" w:color="auto"/>
                        <w:right w:val="none" w:sz="0" w:space="0" w:color="auto"/>
                      </w:divBdr>
                      <w:divsChild>
                        <w:div w:id="1405837934">
                          <w:blockQuote w:val="1"/>
                          <w:marLeft w:val="720"/>
                          <w:marRight w:val="0"/>
                          <w:marTop w:val="100"/>
                          <w:marBottom w:val="100"/>
                          <w:divBdr>
                            <w:top w:val="none" w:sz="0" w:space="0" w:color="auto"/>
                            <w:left w:val="none" w:sz="0" w:space="0" w:color="auto"/>
                            <w:bottom w:val="none" w:sz="0" w:space="0" w:color="auto"/>
                            <w:right w:val="none" w:sz="0" w:space="0" w:color="auto"/>
                          </w:divBdr>
                        </w:div>
                        <w:div w:id="887306332">
                          <w:blockQuote w:val="1"/>
                          <w:marLeft w:val="720"/>
                          <w:marRight w:val="0"/>
                          <w:marTop w:val="100"/>
                          <w:marBottom w:val="100"/>
                          <w:divBdr>
                            <w:top w:val="none" w:sz="0" w:space="0" w:color="auto"/>
                            <w:left w:val="none" w:sz="0" w:space="0" w:color="auto"/>
                            <w:bottom w:val="none" w:sz="0" w:space="0" w:color="auto"/>
                            <w:right w:val="none" w:sz="0" w:space="0" w:color="auto"/>
                          </w:divBdr>
                        </w:div>
                        <w:div w:id="804155885">
                          <w:blockQuote w:val="1"/>
                          <w:marLeft w:val="720"/>
                          <w:marRight w:val="0"/>
                          <w:marTop w:val="100"/>
                          <w:marBottom w:val="100"/>
                          <w:divBdr>
                            <w:top w:val="none" w:sz="0" w:space="0" w:color="auto"/>
                            <w:left w:val="none" w:sz="0" w:space="0" w:color="auto"/>
                            <w:bottom w:val="none" w:sz="0" w:space="0" w:color="auto"/>
                            <w:right w:val="none" w:sz="0" w:space="0" w:color="auto"/>
                          </w:divBdr>
                        </w:div>
                        <w:div w:id="750585573">
                          <w:blockQuote w:val="1"/>
                          <w:marLeft w:val="720"/>
                          <w:marRight w:val="0"/>
                          <w:marTop w:val="100"/>
                          <w:marBottom w:val="100"/>
                          <w:divBdr>
                            <w:top w:val="none" w:sz="0" w:space="0" w:color="auto"/>
                            <w:left w:val="none" w:sz="0" w:space="0" w:color="auto"/>
                            <w:bottom w:val="none" w:sz="0" w:space="0" w:color="auto"/>
                            <w:right w:val="none" w:sz="0" w:space="0" w:color="auto"/>
                          </w:divBdr>
                        </w:div>
                        <w:div w:id="311645339">
                          <w:blockQuote w:val="1"/>
                          <w:marLeft w:val="720"/>
                          <w:marRight w:val="0"/>
                          <w:marTop w:val="100"/>
                          <w:marBottom w:val="100"/>
                          <w:divBdr>
                            <w:top w:val="none" w:sz="0" w:space="0" w:color="auto"/>
                            <w:left w:val="none" w:sz="0" w:space="0" w:color="auto"/>
                            <w:bottom w:val="none" w:sz="0" w:space="0" w:color="auto"/>
                            <w:right w:val="none" w:sz="0" w:space="0" w:color="auto"/>
                          </w:divBdr>
                        </w:div>
                        <w:div w:id="1859654061">
                          <w:blockQuote w:val="1"/>
                          <w:marLeft w:val="720"/>
                          <w:marRight w:val="0"/>
                          <w:marTop w:val="100"/>
                          <w:marBottom w:val="100"/>
                          <w:divBdr>
                            <w:top w:val="none" w:sz="0" w:space="0" w:color="auto"/>
                            <w:left w:val="none" w:sz="0" w:space="0" w:color="auto"/>
                            <w:bottom w:val="none" w:sz="0" w:space="0" w:color="auto"/>
                            <w:right w:val="none" w:sz="0" w:space="0" w:color="auto"/>
                          </w:divBdr>
                        </w:div>
                        <w:div w:id="550848882">
                          <w:blockQuote w:val="1"/>
                          <w:marLeft w:val="720"/>
                          <w:marRight w:val="0"/>
                          <w:marTop w:val="100"/>
                          <w:marBottom w:val="100"/>
                          <w:divBdr>
                            <w:top w:val="none" w:sz="0" w:space="0" w:color="auto"/>
                            <w:left w:val="none" w:sz="0" w:space="0" w:color="auto"/>
                            <w:bottom w:val="none" w:sz="0" w:space="0" w:color="auto"/>
                            <w:right w:val="none" w:sz="0" w:space="0" w:color="auto"/>
                          </w:divBdr>
                        </w:div>
                        <w:div w:id="1202933739">
                          <w:blockQuote w:val="1"/>
                          <w:marLeft w:val="720"/>
                          <w:marRight w:val="0"/>
                          <w:marTop w:val="100"/>
                          <w:marBottom w:val="100"/>
                          <w:divBdr>
                            <w:top w:val="none" w:sz="0" w:space="0" w:color="auto"/>
                            <w:left w:val="none" w:sz="0" w:space="0" w:color="auto"/>
                            <w:bottom w:val="none" w:sz="0" w:space="0" w:color="auto"/>
                            <w:right w:val="none" w:sz="0" w:space="0" w:color="auto"/>
                          </w:divBdr>
                        </w:div>
                        <w:div w:id="341394831">
                          <w:blockQuote w:val="1"/>
                          <w:marLeft w:val="720"/>
                          <w:marRight w:val="0"/>
                          <w:marTop w:val="100"/>
                          <w:marBottom w:val="100"/>
                          <w:divBdr>
                            <w:top w:val="none" w:sz="0" w:space="0" w:color="auto"/>
                            <w:left w:val="none" w:sz="0" w:space="0" w:color="auto"/>
                            <w:bottom w:val="none" w:sz="0" w:space="0" w:color="auto"/>
                            <w:right w:val="none" w:sz="0" w:space="0" w:color="auto"/>
                          </w:divBdr>
                        </w:div>
                        <w:div w:id="665938455">
                          <w:blockQuote w:val="1"/>
                          <w:marLeft w:val="720"/>
                          <w:marRight w:val="0"/>
                          <w:marTop w:val="100"/>
                          <w:marBottom w:val="100"/>
                          <w:divBdr>
                            <w:top w:val="none" w:sz="0" w:space="0" w:color="auto"/>
                            <w:left w:val="none" w:sz="0" w:space="0" w:color="auto"/>
                            <w:bottom w:val="none" w:sz="0" w:space="0" w:color="auto"/>
                            <w:right w:val="none" w:sz="0" w:space="0" w:color="auto"/>
                          </w:divBdr>
                        </w:div>
                        <w:div w:id="201405929">
                          <w:blockQuote w:val="1"/>
                          <w:marLeft w:val="720"/>
                          <w:marRight w:val="0"/>
                          <w:marTop w:val="100"/>
                          <w:marBottom w:val="100"/>
                          <w:divBdr>
                            <w:top w:val="none" w:sz="0" w:space="0" w:color="auto"/>
                            <w:left w:val="none" w:sz="0" w:space="0" w:color="auto"/>
                            <w:bottom w:val="none" w:sz="0" w:space="0" w:color="auto"/>
                            <w:right w:val="none" w:sz="0" w:space="0" w:color="auto"/>
                          </w:divBdr>
                        </w:div>
                        <w:div w:id="1091271627">
                          <w:blockQuote w:val="1"/>
                          <w:marLeft w:val="720"/>
                          <w:marRight w:val="0"/>
                          <w:marTop w:val="100"/>
                          <w:marBottom w:val="100"/>
                          <w:divBdr>
                            <w:top w:val="none" w:sz="0" w:space="0" w:color="auto"/>
                            <w:left w:val="none" w:sz="0" w:space="0" w:color="auto"/>
                            <w:bottom w:val="none" w:sz="0" w:space="0" w:color="auto"/>
                            <w:right w:val="none" w:sz="0" w:space="0" w:color="auto"/>
                          </w:divBdr>
                        </w:div>
                        <w:div w:id="1249919653">
                          <w:blockQuote w:val="1"/>
                          <w:marLeft w:val="720"/>
                          <w:marRight w:val="0"/>
                          <w:marTop w:val="100"/>
                          <w:marBottom w:val="100"/>
                          <w:divBdr>
                            <w:top w:val="none" w:sz="0" w:space="0" w:color="auto"/>
                            <w:left w:val="none" w:sz="0" w:space="0" w:color="auto"/>
                            <w:bottom w:val="none" w:sz="0" w:space="0" w:color="auto"/>
                            <w:right w:val="none" w:sz="0" w:space="0" w:color="auto"/>
                          </w:divBdr>
                        </w:div>
                        <w:div w:id="1517648998">
                          <w:blockQuote w:val="1"/>
                          <w:marLeft w:val="720"/>
                          <w:marRight w:val="0"/>
                          <w:marTop w:val="100"/>
                          <w:marBottom w:val="100"/>
                          <w:divBdr>
                            <w:top w:val="none" w:sz="0" w:space="0" w:color="auto"/>
                            <w:left w:val="none" w:sz="0" w:space="0" w:color="auto"/>
                            <w:bottom w:val="none" w:sz="0" w:space="0" w:color="auto"/>
                            <w:right w:val="none" w:sz="0" w:space="0" w:color="auto"/>
                          </w:divBdr>
                        </w:div>
                        <w:div w:id="179902349">
                          <w:blockQuote w:val="1"/>
                          <w:marLeft w:val="720"/>
                          <w:marRight w:val="0"/>
                          <w:marTop w:val="100"/>
                          <w:marBottom w:val="100"/>
                          <w:divBdr>
                            <w:top w:val="none" w:sz="0" w:space="0" w:color="auto"/>
                            <w:left w:val="none" w:sz="0" w:space="0" w:color="auto"/>
                            <w:bottom w:val="none" w:sz="0" w:space="0" w:color="auto"/>
                            <w:right w:val="none" w:sz="0" w:space="0" w:color="auto"/>
                          </w:divBdr>
                        </w:div>
                        <w:div w:id="106001619">
                          <w:blockQuote w:val="1"/>
                          <w:marLeft w:val="720"/>
                          <w:marRight w:val="0"/>
                          <w:marTop w:val="100"/>
                          <w:marBottom w:val="100"/>
                          <w:divBdr>
                            <w:top w:val="none" w:sz="0" w:space="0" w:color="auto"/>
                            <w:left w:val="none" w:sz="0" w:space="0" w:color="auto"/>
                            <w:bottom w:val="none" w:sz="0" w:space="0" w:color="auto"/>
                            <w:right w:val="none" w:sz="0" w:space="0" w:color="auto"/>
                          </w:divBdr>
                        </w:div>
                        <w:div w:id="8877688">
                          <w:blockQuote w:val="1"/>
                          <w:marLeft w:val="720"/>
                          <w:marRight w:val="0"/>
                          <w:marTop w:val="100"/>
                          <w:marBottom w:val="100"/>
                          <w:divBdr>
                            <w:top w:val="none" w:sz="0" w:space="0" w:color="auto"/>
                            <w:left w:val="none" w:sz="0" w:space="0" w:color="auto"/>
                            <w:bottom w:val="none" w:sz="0" w:space="0" w:color="auto"/>
                            <w:right w:val="none" w:sz="0" w:space="0" w:color="auto"/>
                          </w:divBdr>
                        </w:div>
                        <w:div w:id="313409641">
                          <w:blockQuote w:val="1"/>
                          <w:marLeft w:val="720"/>
                          <w:marRight w:val="0"/>
                          <w:marTop w:val="100"/>
                          <w:marBottom w:val="100"/>
                          <w:divBdr>
                            <w:top w:val="none" w:sz="0" w:space="0" w:color="auto"/>
                            <w:left w:val="none" w:sz="0" w:space="0" w:color="auto"/>
                            <w:bottom w:val="none" w:sz="0" w:space="0" w:color="auto"/>
                            <w:right w:val="none" w:sz="0" w:space="0" w:color="auto"/>
                          </w:divBdr>
                        </w:div>
                        <w:div w:id="220823102">
                          <w:blockQuote w:val="1"/>
                          <w:marLeft w:val="720"/>
                          <w:marRight w:val="0"/>
                          <w:marTop w:val="100"/>
                          <w:marBottom w:val="100"/>
                          <w:divBdr>
                            <w:top w:val="none" w:sz="0" w:space="0" w:color="auto"/>
                            <w:left w:val="none" w:sz="0" w:space="0" w:color="auto"/>
                            <w:bottom w:val="none" w:sz="0" w:space="0" w:color="auto"/>
                            <w:right w:val="none" w:sz="0" w:space="0" w:color="auto"/>
                          </w:divBdr>
                        </w:div>
                        <w:div w:id="1105231745">
                          <w:blockQuote w:val="1"/>
                          <w:marLeft w:val="720"/>
                          <w:marRight w:val="0"/>
                          <w:marTop w:val="100"/>
                          <w:marBottom w:val="100"/>
                          <w:divBdr>
                            <w:top w:val="none" w:sz="0" w:space="0" w:color="auto"/>
                            <w:left w:val="none" w:sz="0" w:space="0" w:color="auto"/>
                            <w:bottom w:val="none" w:sz="0" w:space="0" w:color="auto"/>
                            <w:right w:val="none" w:sz="0" w:space="0" w:color="auto"/>
                          </w:divBdr>
                        </w:div>
                        <w:div w:id="541014207">
                          <w:blockQuote w:val="1"/>
                          <w:marLeft w:val="720"/>
                          <w:marRight w:val="0"/>
                          <w:marTop w:val="100"/>
                          <w:marBottom w:val="100"/>
                          <w:divBdr>
                            <w:top w:val="none" w:sz="0" w:space="0" w:color="auto"/>
                            <w:left w:val="none" w:sz="0" w:space="0" w:color="auto"/>
                            <w:bottom w:val="none" w:sz="0" w:space="0" w:color="auto"/>
                            <w:right w:val="none" w:sz="0" w:space="0" w:color="auto"/>
                          </w:divBdr>
                        </w:div>
                        <w:div w:id="206456831">
                          <w:blockQuote w:val="1"/>
                          <w:marLeft w:val="720"/>
                          <w:marRight w:val="0"/>
                          <w:marTop w:val="100"/>
                          <w:marBottom w:val="100"/>
                          <w:divBdr>
                            <w:top w:val="none" w:sz="0" w:space="0" w:color="auto"/>
                            <w:left w:val="none" w:sz="0" w:space="0" w:color="auto"/>
                            <w:bottom w:val="none" w:sz="0" w:space="0" w:color="auto"/>
                            <w:right w:val="none" w:sz="0" w:space="0" w:color="auto"/>
                          </w:divBdr>
                        </w:div>
                        <w:div w:id="534931132">
                          <w:blockQuote w:val="1"/>
                          <w:marLeft w:val="720"/>
                          <w:marRight w:val="0"/>
                          <w:marTop w:val="100"/>
                          <w:marBottom w:val="100"/>
                          <w:divBdr>
                            <w:top w:val="none" w:sz="0" w:space="0" w:color="auto"/>
                            <w:left w:val="none" w:sz="0" w:space="0" w:color="auto"/>
                            <w:bottom w:val="none" w:sz="0" w:space="0" w:color="auto"/>
                            <w:right w:val="none" w:sz="0" w:space="0" w:color="auto"/>
                          </w:divBdr>
                        </w:div>
                        <w:div w:id="1887372720">
                          <w:blockQuote w:val="1"/>
                          <w:marLeft w:val="720"/>
                          <w:marRight w:val="0"/>
                          <w:marTop w:val="100"/>
                          <w:marBottom w:val="100"/>
                          <w:divBdr>
                            <w:top w:val="none" w:sz="0" w:space="0" w:color="auto"/>
                            <w:left w:val="none" w:sz="0" w:space="0" w:color="auto"/>
                            <w:bottom w:val="none" w:sz="0" w:space="0" w:color="auto"/>
                            <w:right w:val="none" w:sz="0" w:space="0" w:color="auto"/>
                          </w:divBdr>
                        </w:div>
                        <w:div w:id="823354298">
                          <w:blockQuote w:val="1"/>
                          <w:marLeft w:val="720"/>
                          <w:marRight w:val="0"/>
                          <w:marTop w:val="100"/>
                          <w:marBottom w:val="100"/>
                          <w:divBdr>
                            <w:top w:val="none" w:sz="0" w:space="0" w:color="auto"/>
                            <w:left w:val="none" w:sz="0" w:space="0" w:color="auto"/>
                            <w:bottom w:val="none" w:sz="0" w:space="0" w:color="auto"/>
                            <w:right w:val="none" w:sz="0" w:space="0" w:color="auto"/>
                          </w:divBdr>
                        </w:div>
                        <w:div w:id="20061104">
                          <w:blockQuote w:val="1"/>
                          <w:marLeft w:val="720"/>
                          <w:marRight w:val="0"/>
                          <w:marTop w:val="100"/>
                          <w:marBottom w:val="100"/>
                          <w:divBdr>
                            <w:top w:val="none" w:sz="0" w:space="0" w:color="auto"/>
                            <w:left w:val="none" w:sz="0" w:space="0" w:color="auto"/>
                            <w:bottom w:val="none" w:sz="0" w:space="0" w:color="auto"/>
                            <w:right w:val="none" w:sz="0" w:space="0" w:color="auto"/>
                          </w:divBdr>
                        </w:div>
                        <w:div w:id="844633294">
                          <w:blockQuote w:val="1"/>
                          <w:marLeft w:val="720"/>
                          <w:marRight w:val="0"/>
                          <w:marTop w:val="100"/>
                          <w:marBottom w:val="100"/>
                          <w:divBdr>
                            <w:top w:val="none" w:sz="0" w:space="0" w:color="auto"/>
                            <w:left w:val="none" w:sz="0" w:space="0" w:color="auto"/>
                            <w:bottom w:val="none" w:sz="0" w:space="0" w:color="auto"/>
                            <w:right w:val="none" w:sz="0" w:space="0" w:color="auto"/>
                          </w:divBdr>
                        </w:div>
                        <w:div w:id="669795572">
                          <w:blockQuote w:val="1"/>
                          <w:marLeft w:val="720"/>
                          <w:marRight w:val="0"/>
                          <w:marTop w:val="100"/>
                          <w:marBottom w:val="100"/>
                          <w:divBdr>
                            <w:top w:val="none" w:sz="0" w:space="0" w:color="auto"/>
                            <w:left w:val="none" w:sz="0" w:space="0" w:color="auto"/>
                            <w:bottom w:val="none" w:sz="0" w:space="0" w:color="auto"/>
                            <w:right w:val="none" w:sz="0" w:space="0" w:color="auto"/>
                          </w:divBdr>
                        </w:div>
                        <w:div w:id="1576280784">
                          <w:blockQuote w:val="1"/>
                          <w:marLeft w:val="720"/>
                          <w:marRight w:val="0"/>
                          <w:marTop w:val="100"/>
                          <w:marBottom w:val="100"/>
                          <w:divBdr>
                            <w:top w:val="none" w:sz="0" w:space="0" w:color="auto"/>
                            <w:left w:val="none" w:sz="0" w:space="0" w:color="auto"/>
                            <w:bottom w:val="none" w:sz="0" w:space="0" w:color="auto"/>
                            <w:right w:val="none" w:sz="0" w:space="0" w:color="auto"/>
                          </w:divBdr>
                        </w:div>
                        <w:div w:id="172916044">
                          <w:blockQuote w:val="1"/>
                          <w:marLeft w:val="720"/>
                          <w:marRight w:val="0"/>
                          <w:marTop w:val="100"/>
                          <w:marBottom w:val="100"/>
                          <w:divBdr>
                            <w:top w:val="none" w:sz="0" w:space="0" w:color="auto"/>
                            <w:left w:val="none" w:sz="0" w:space="0" w:color="auto"/>
                            <w:bottom w:val="none" w:sz="0" w:space="0" w:color="auto"/>
                            <w:right w:val="none" w:sz="0" w:space="0" w:color="auto"/>
                          </w:divBdr>
                        </w:div>
                        <w:div w:id="110517051">
                          <w:blockQuote w:val="1"/>
                          <w:marLeft w:val="720"/>
                          <w:marRight w:val="0"/>
                          <w:marTop w:val="100"/>
                          <w:marBottom w:val="100"/>
                          <w:divBdr>
                            <w:top w:val="none" w:sz="0" w:space="0" w:color="auto"/>
                            <w:left w:val="none" w:sz="0" w:space="0" w:color="auto"/>
                            <w:bottom w:val="none" w:sz="0" w:space="0" w:color="auto"/>
                            <w:right w:val="none" w:sz="0" w:space="0" w:color="auto"/>
                          </w:divBdr>
                        </w:div>
                        <w:div w:id="245308237">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dpb.virginia.gov" TargetMode="External"/><Relationship Id="rId18" Type="http://schemas.openxmlformats.org/officeDocument/2006/relationships/image" Target="media/image2.png"/><Relationship Id="rId26" Type="http://schemas.openxmlformats.org/officeDocument/2006/relationships/image" Target="media/image8.png"/><Relationship Id="rId3" Type="http://schemas.openxmlformats.org/officeDocument/2006/relationships/styles" Target="styles.xml"/><Relationship Id="rId21" Type="http://schemas.openxmlformats.org/officeDocument/2006/relationships/hyperlink" Target="mailto:PBHelpDesk@vita.virginia.gov" TargetMode="External"/><Relationship Id="rId7" Type="http://schemas.openxmlformats.org/officeDocument/2006/relationships/footnotes" Target="footnotes.xml"/><Relationship Id="rId12" Type="http://schemas.openxmlformats.org/officeDocument/2006/relationships/hyperlink" Target="https://pbreporting.virginia.gov/DPBReports/rdPage.aspx?rdReport=OB_BudgetReqRec117" TargetMode="External"/><Relationship Id="rId17" Type="http://schemas.openxmlformats.org/officeDocument/2006/relationships/hyperlink" Target="https://pbreporting.virginia.gov/DPBReports/rdPage.aspx?rdReport=OB_BudgetReqRec117" TargetMode="External"/><Relationship Id="rId25"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hyperlink" Target="http://dpb.virginia.gov/forms/20130426-2/BudgetCalendarAgency.pdf" TargetMode="External"/><Relationship Id="rId20" Type="http://schemas.openxmlformats.org/officeDocument/2006/relationships/image" Target="media/image3.png"/><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6.pn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dpb.virginia.gov/" TargetMode="External"/><Relationship Id="rId23" Type="http://schemas.openxmlformats.org/officeDocument/2006/relationships/image" Target="media/image5.png"/><Relationship Id="rId28" Type="http://schemas.openxmlformats.org/officeDocument/2006/relationships/image" Target="media/image10.png"/><Relationship Id="rId10" Type="http://schemas.openxmlformats.org/officeDocument/2006/relationships/footer" Target="footer1.xml"/><Relationship Id="rId19" Type="http://schemas.openxmlformats.org/officeDocument/2006/relationships/footer" Target="footer3.xml"/><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dpb.virginia.gov/forms/forms.cfm?search=%202016%20Base%20Adjustments%20Instructions%20and%20Targets" TargetMode="Externa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59AAB65-CEDD-463F-A7B7-EF33196E64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500</TotalTime>
  <Pages>21</Pages>
  <Words>5692</Words>
  <Characters>32448</Characters>
  <Application>Microsoft Office Word</Application>
  <DocSecurity>0</DocSecurity>
  <Lines>270</Lines>
  <Paragraphs>76</Paragraphs>
  <ScaleCrop>false</ScaleCrop>
  <HeadingPairs>
    <vt:vector size="2" baseType="variant">
      <vt:variant>
        <vt:lpstr>Title</vt:lpstr>
      </vt:variant>
      <vt:variant>
        <vt:i4>1</vt:i4>
      </vt:variant>
    </vt:vector>
  </HeadingPairs>
  <TitlesOfParts>
    <vt:vector size="1" baseType="lpstr">
      <vt:lpstr/>
    </vt:vector>
  </TitlesOfParts>
  <Company>Virginia IT Infrastructure Partnership</Company>
  <LinksUpToDate>false</LinksUpToDate>
  <CharactersWithSpaces>38064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tsq68588</dc:creator>
  <cp:lastModifiedBy>tsq68588</cp:lastModifiedBy>
  <cp:revision>31</cp:revision>
  <cp:lastPrinted>2015-07-17T19:28:00Z</cp:lastPrinted>
  <dcterms:created xsi:type="dcterms:W3CDTF">2015-07-01T14:54:00Z</dcterms:created>
  <dcterms:modified xsi:type="dcterms:W3CDTF">2015-08-03T15:47:00Z</dcterms:modified>
</cp:coreProperties>
</file>